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media/image2.png" ContentType="image/png"/>
  <Override PartName="/word/media/image3.png" ContentType="image/png"/>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both"/>
        <w:rPr>
          <w:rFonts w:ascii="Arial" w:hAnsi="Arial" w:cs="Arial" w:asciiTheme="majorHAnsi" w:cstheme="majorHAnsi" w:hAnsiTheme="majorHAnsi"/>
          <w:b/>
          <w:b/>
          <w:bCs/>
          <w:i/>
          <w:i/>
          <w:iCs/>
          <w:sz w:val="24"/>
          <w:szCs w:val="24"/>
        </w:rPr>
      </w:pPr>
      <w:r>
        <w:rPr>
          <w:rFonts w:cs="Arial" w:cstheme="majorHAnsi"/>
          <w:b/>
          <w:bCs/>
          <w:i/>
          <w:iCs/>
          <w:sz w:val="24"/>
          <w:szCs w:val="24"/>
        </w:rPr>
        <w:t>Nastavení hry</w:t>
      </w:r>
    </w:p>
    <w:p>
      <w:pPr>
        <w:pStyle w:val="Normal"/>
        <w:jc w:val="both"/>
        <w:rPr>
          <w:rFonts w:ascii="Arial" w:hAnsi="Arial" w:cs="Arial" w:asciiTheme="majorHAnsi" w:cstheme="majorHAnsi" w:hAnsiTheme="majorHAnsi"/>
          <w:i/>
          <w:i/>
          <w:iCs/>
          <w:sz w:val="16"/>
          <w:szCs w:val="16"/>
        </w:rPr>
      </w:pPr>
      <w:r>
        <w:rPr>
          <w:rFonts w:cs="Arial" w:cstheme="majorHAnsi"/>
          <w:b/>
          <w:bCs/>
          <w:i/>
          <w:iCs/>
          <w:sz w:val="16"/>
          <w:szCs w:val="16"/>
        </w:rPr>
        <w:t>Určení scénáře</w:t>
      </w:r>
      <w:r>
        <w:rPr>
          <w:rFonts w:cs="Arial" w:cstheme="majorHAnsi"/>
          <w:i/>
          <w:iCs/>
          <w:sz w:val="16"/>
          <w:szCs w:val="16"/>
        </w:rPr>
        <w:t>: Hráč s nejnižším hodnocením warbandy si může vybrat, zda bude útočníkem nebo obráncem. Pokud se scénář vybírá hodem kostkami, dělá to opět hráč s nejnižším hodnocením.</w:t>
      </w:r>
    </w:p>
    <w:p>
      <w:pPr>
        <w:pStyle w:val="Normal"/>
        <w:jc w:val="both"/>
        <w:rPr>
          <w:rFonts w:ascii="Arial" w:hAnsi="Arial" w:cs="Arial" w:asciiTheme="majorHAnsi" w:cstheme="majorHAnsi" w:hAnsiTheme="majorHAnsi"/>
          <w:i/>
          <w:i/>
          <w:iCs/>
          <w:sz w:val="16"/>
          <w:szCs w:val="16"/>
        </w:rPr>
      </w:pPr>
      <w:r>
        <w:rPr>
          <w:rFonts w:cs="Arial" w:cstheme="majorHAnsi"/>
          <w:b/>
          <w:bCs/>
          <w:i/>
          <w:iCs/>
          <w:sz w:val="16"/>
          <w:szCs w:val="16"/>
        </w:rPr>
        <w:t>Terén a warbandy:</w:t>
      </w:r>
      <w:r>
        <w:rPr>
          <w:rFonts w:cs="Arial" w:cstheme="majorHAnsi"/>
          <w:i/>
          <w:iCs/>
          <w:sz w:val="16"/>
          <w:szCs w:val="16"/>
        </w:rPr>
        <w:t xml:space="preserve"> Rozmístěte terén a nasaďte warbandy podle pravidel scénáře.</w:t>
      </w:r>
    </w:p>
    <w:p>
      <w:pPr>
        <w:pStyle w:val="Normal"/>
        <w:jc w:val="both"/>
        <w:rPr>
          <w:rFonts w:ascii="Arial" w:hAnsi="Arial" w:cs="Arial" w:asciiTheme="majorHAnsi" w:cstheme="majorHAnsi" w:hAnsiTheme="majorHAnsi"/>
          <w:i/>
          <w:i/>
          <w:iCs/>
          <w:sz w:val="16"/>
          <w:szCs w:val="16"/>
        </w:rPr>
      </w:pPr>
      <w:r>
        <w:rPr>
          <w:rFonts w:cs="Arial" w:cstheme="majorHAnsi"/>
          <w:b/>
          <w:bCs/>
          <w:i/>
          <w:iCs/>
          <w:sz w:val="16"/>
          <w:szCs w:val="16"/>
        </w:rPr>
        <w:t>Staré válečné zranění:</w:t>
      </w:r>
      <w:r>
        <w:rPr>
          <w:rFonts w:cs="Arial" w:cstheme="majorHAnsi"/>
          <w:i/>
          <w:iCs/>
          <w:sz w:val="16"/>
          <w:szCs w:val="16"/>
        </w:rPr>
        <w:t xml:space="preserve"> Hoďte pro válečníky se starými válečnými zraněními, abyste zjistili, zda se mohou zúčastnit bitvy.</w:t>
      </w:r>
    </w:p>
    <w:p>
      <w:pPr>
        <w:pStyle w:val="Normal"/>
        <w:jc w:val="both"/>
        <w:rPr>
          <w:rFonts w:ascii="Arial" w:hAnsi="Arial" w:cs="Arial" w:asciiTheme="majorHAnsi" w:cstheme="majorHAnsi" w:hAnsiTheme="majorHAnsi"/>
          <w:i/>
          <w:i/>
          <w:iCs/>
          <w:sz w:val="16"/>
          <w:szCs w:val="16"/>
        </w:rPr>
      </w:pPr>
      <w:r>
        <w:rPr/>
        <mc:AlternateContent>
          <mc:Choice Requires="wps">
            <w:drawing>
              <wp:inline distT="0" distB="0" distL="0" distR="0">
                <wp:extent cx="2443480" cy="19685"/>
                <wp:effectExtent l="0" t="0" r="0" b="0"/>
                <wp:docPr id="1" name=""/>
                <a:graphic xmlns:a="http://schemas.openxmlformats.org/drawingml/2006/main">
                  <a:graphicData uri="http://schemas.microsoft.com/office/word/2010/wordprocessingShape">
                    <wps:wsp>
                      <wps:cNvSpPr/>
                      <wps:nvSpPr>
                        <wps:cNvPr id="0"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i/>
          <w:i/>
          <w:iCs/>
          <w:sz w:val="16"/>
          <w:szCs w:val="16"/>
        </w:rPr>
      </w:pPr>
      <w:r>
        <w:rPr>
          <w:rFonts w:cs="Arial" w:cstheme="majorHAnsi"/>
          <w:b/>
          <w:bCs/>
          <w:i/>
          <w:iCs/>
          <w:sz w:val="16"/>
          <w:szCs w:val="16"/>
        </w:rPr>
        <w:t>Testy vlastností</w:t>
      </w:r>
    </w:p>
    <w:p>
      <w:pPr>
        <w:pStyle w:val="Normal"/>
        <w:jc w:val="both"/>
        <w:rPr>
          <w:rFonts w:ascii="Arial" w:hAnsi="Arial" w:cs="Arial" w:asciiTheme="majorHAnsi" w:cstheme="majorHAnsi" w:hAnsiTheme="majorHAnsi"/>
          <w:i/>
          <w:i/>
          <w:iCs/>
          <w:sz w:val="16"/>
          <w:szCs w:val="16"/>
        </w:rPr>
      </w:pPr>
      <w:r>
        <w:rPr>
          <w:rFonts w:cs="Arial" w:cstheme="majorHAnsi"/>
          <w:b/>
          <w:bCs/>
          <w:i/>
          <w:iCs/>
          <w:sz w:val="16"/>
          <w:szCs w:val="16"/>
        </w:rPr>
        <w:t>Standardní test:</w:t>
      </w:r>
      <w:r>
        <w:rPr>
          <w:rFonts w:cs="Arial" w:cstheme="majorHAnsi"/>
          <w:i/>
          <w:iCs/>
          <w:sz w:val="16"/>
          <w:szCs w:val="16"/>
        </w:rPr>
        <w:t xml:space="preserve"> Hoďte 1D6; výsledek musí být ≤ hodnota vlastnosti, aby test uspěl. Hod 6 vždy znamená neúspěch.</w:t>
      </w:r>
    </w:p>
    <w:p>
      <w:pPr>
        <w:pStyle w:val="Normal"/>
        <w:jc w:val="both"/>
        <w:rPr>
          <w:rFonts w:ascii="Arial" w:hAnsi="Arial" w:cs="Arial" w:asciiTheme="majorHAnsi" w:cstheme="majorHAnsi" w:hAnsiTheme="majorHAnsi"/>
          <w:i/>
          <w:i/>
          <w:iCs/>
          <w:sz w:val="16"/>
          <w:szCs w:val="16"/>
        </w:rPr>
      </w:pPr>
      <w:r>
        <w:rPr>
          <w:rFonts w:cs="Arial" w:cstheme="majorHAnsi"/>
          <w:b/>
          <w:bCs/>
          <w:i/>
          <w:iCs/>
          <w:sz w:val="16"/>
          <w:szCs w:val="16"/>
        </w:rPr>
        <w:t>Test LD:</w:t>
      </w:r>
      <w:r>
        <w:rPr>
          <w:rFonts w:cs="Arial" w:cstheme="majorHAnsi"/>
          <w:i/>
          <w:iCs/>
          <w:sz w:val="16"/>
          <w:szCs w:val="16"/>
        </w:rPr>
        <w:t xml:space="preserve"> Hoďte 2D6; výsledek musí být ≤ LD, aby test uspěl.</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2" name=""/>
                <a:graphic xmlns:a="http://schemas.openxmlformats.org/drawingml/2006/main">
                  <a:graphicData uri="http://schemas.microsoft.com/office/word/2010/wordprocessingShape">
                    <wps:wsp>
                      <wps:cNvSpPr/>
                      <wps:nvSpPr>
                        <wps:cNvPr id="1"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Průběh kola</w:t>
      </w:r>
    </w:p>
    <w:p>
      <w:pPr>
        <w:pStyle w:val="Normal"/>
        <w:jc w:val="both"/>
        <w:rPr>
          <w:rFonts w:ascii="Arial" w:hAnsi="Arial" w:cs="Arial" w:asciiTheme="majorHAnsi" w:cstheme="majorHAnsi" w:hAnsiTheme="majorHAnsi"/>
          <w:sz w:val="16"/>
          <w:szCs w:val="16"/>
        </w:rPr>
      </w:pPr>
      <w:r>
        <w:rPr>
          <w:rFonts w:cs="Arial" w:cstheme="majorHAnsi"/>
          <w:sz w:val="16"/>
          <w:szCs w:val="16"/>
        </w:rPr>
        <w:t>Hráči se střídají kolech. Kolo samotné se skládá ze čtyř fází:</w: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1. Fáze zotavení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Opětovné získání kontroly</w:t>
      </w:r>
      <w:r>
        <w:rPr>
          <w:rFonts w:cs="Arial" w:cstheme="majorHAnsi"/>
          <w:sz w:val="16"/>
          <w:szCs w:val="16"/>
        </w:rPr>
        <w:t xml:space="preserve"> nad prchajícím modelem: Hoďte 2D6 ≤ LD, aby jste dostali model pod kontrolu. Při úspěchu přestane prchat, může se otočit libovolným směrem, ale nemůže se pohybovat ani střílet (může sesílat kouzla) po zbytek kola. Model nemůžete dostat pod kontrolu, pokud je nejbližší model nepřítel (prchající, omráčené, sražené nebo skryté modely se nepočítají).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Omráčené modely:</w:t>
      </w:r>
      <w:r>
        <w:rPr>
          <w:rFonts w:cs="Arial" w:cstheme="majorHAnsi"/>
          <w:sz w:val="16"/>
          <w:szCs w:val="16"/>
        </w:rPr>
        <w:t xml:space="preserve"> Stávají se sraženými.</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Sražené modely:</w:t>
      </w:r>
      <w:r>
        <w:rPr>
          <w:rFonts w:cs="Arial" w:cstheme="majorHAnsi"/>
          <w:sz w:val="16"/>
          <w:szCs w:val="16"/>
        </w:rPr>
        <w:t xml:space="preserve"> Mohou vstát. </w:t>
      </w:r>
      <w:r>
        <w:rPr/>
        <mc:AlternateContent>
          <mc:Choice Requires="wps">
            <w:drawing>
              <wp:inline distT="0" distB="0" distL="0" distR="0">
                <wp:extent cx="2443480" cy="19685"/>
                <wp:effectExtent l="0" t="0" r="0" b="0"/>
                <wp:docPr id="3" name=""/>
                <a:graphic xmlns:a="http://schemas.openxmlformats.org/drawingml/2006/main">
                  <a:graphicData uri="http://schemas.microsoft.com/office/word/2010/wordprocessingShape">
                    <wps:wsp>
                      <wps:cNvSpPr/>
                      <wps:nvSpPr>
                        <wps:cNvPr id="2"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sz w:val="16"/>
          <w:szCs w:val="16"/>
        </w:rPr>
      </w:pPr>
      <w:r>
        <w:rPr>
          <w:rFonts w:cs="Arial" w:cstheme="majorHAnsi"/>
          <w:sz w:val="16"/>
          <w:szCs w:val="16"/>
        </w:rPr>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2. Pohybová fáze</w:t>
      </w:r>
    </w:p>
    <w:p>
      <w:pPr>
        <w:pStyle w:val="Normal"/>
        <w:jc w:val="both"/>
        <w:rPr>
          <w:rFonts w:ascii="Arial" w:hAnsi="Arial" w:cs="Arial" w:asciiTheme="majorHAnsi" w:cstheme="majorHAnsi" w:hAnsiTheme="majorHAnsi"/>
          <w:sz w:val="16"/>
          <w:szCs w:val="16"/>
        </w:rPr>
      </w:pPr>
      <w:r>
        <w:rPr>
          <w:rFonts w:cs="Arial" w:cstheme="majorHAnsi"/>
          <w:sz w:val="16"/>
          <w:szCs w:val="16"/>
        </w:rPr>
        <w:t>Modely se mohou pohybovat libovolným směrem, včetně pohybu po žebřících, schodech nebo přes překážky &lt;1 palec vysoké, v tomto pořadí:</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Útok (charge):</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Účel:</w:t>
      </w:r>
      <w:r>
        <w:rPr>
          <w:rFonts w:cs="Arial" w:cstheme="majorHAnsi"/>
          <w:sz w:val="16"/>
          <w:szCs w:val="16"/>
        </w:rPr>
        <w:t xml:space="preserve"> Jediný způsob, jak vstoupit do boje zblízka. Útočící model udeří první.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Vyhlášení:</w:t>
      </w:r>
      <w:r>
        <w:rPr>
          <w:rFonts w:cs="Arial" w:cstheme="majorHAnsi"/>
          <w:sz w:val="16"/>
          <w:szCs w:val="16"/>
        </w:rPr>
        <w:t xml:space="preserve"> Vyhlaste útok bez měření vzdálenosti, cílem je nepřítel v nepřerušené linii viditelnosti. Na nepřítele do 4 palců, který není viditelný (ale není skrytý), je třeba uspět v testu (vlastnosti) iniciativy; při neúspěchu model nemůže útočit (charge), ale může se pohybovat, střílet nebo sesílat kouzla.</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Provedení:</w:t>
      </w:r>
      <w:r>
        <w:rPr>
          <w:rFonts w:cs="Arial" w:cstheme="majorHAnsi"/>
          <w:sz w:val="16"/>
          <w:szCs w:val="16"/>
        </w:rPr>
        <w:t xml:space="preserve"> Dvojitý pohyb směrem k nepříteli, končí dotykem podstavců (nebo blízko přes nízkou zeď/překážku). Jeden neangažovaný nepřítel do 2 palců od trasy útoku může zastavit útočníka vlastním tělem (test strachu, pokud je relevantní). Při špatném odhadu vzdálenosti útok selže; proveďte normální pohyb k nepříteli, ale model nemůže střílet (může sesílat kouzla).</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Povinné pohyby:</w:t>
      </w:r>
      <w:r>
        <w:rPr>
          <w:rFonts w:cs="Arial" w:cstheme="majorHAnsi"/>
          <w:sz w:val="16"/>
          <w:szCs w:val="16"/>
        </w:rPr>
        <w:t xml:space="preserve"> Např. prchající modely.</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Zbývající pohyby:</w:t>
      </w:r>
      <w:r>
        <w:rPr>
          <w:rFonts w:cs="Arial" w:cstheme="majorHAnsi"/>
          <w:sz w:val="16"/>
          <w:szCs w:val="16"/>
        </w:rPr>
        <w:t xml:space="preserve"> Pohyb až do hodnoty pohybu modelu.</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Běh:</w:t>
      </w:r>
      <w:r>
        <w:rPr>
          <w:rFonts w:cs="Arial" w:cstheme="majorHAnsi"/>
          <w:sz w:val="16"/>
          <w:szCs w:val="16"/>
        </w:rPr>
        <w:t xml:space="preserve"> Dvojitý pohyb, pokud nejsou nepřátelé do 8 palců (prchající, omráčené, sražené nebo skryté modely se nepočítají). Po běhu se nelze skrýt ani střílet, ale lze sesílat kouzla.</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Skrývání:</w:t>
      </w:r>
      <w:r>
        <w:rPr>
          <w:rFonts w:cs="Arial" w:cstheme="majorHAnsi"/>
          <w:sz w:val="16"/>
          <w:szCs w:val="16"/>
        </w:rPr>
        <w:t xml:space="preserve"> Model končící pohyb za nízkou zdí, sloupem apod. může být prohlášen za skrytý. Umístěte žeton skrytí. Nelze ho vidět, útočit na něj ani po něm střílet. Zůstává skrytý, dokud ho nepřítel neuvidí do vzdálenosti jeho iniciativy v palcích, nebo dokud nestřílí/sesílá kouzla. Nelze se skrýt při běhu, útěku, omráčení nebo útoku.</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Terén:</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Otevřený terén:</w:t>
      </w:r>
      <w:r>
        <w:rPr>
          <w:rFonts w:cs="Arial" w:cstheme="majorHAnsi"/>
          <w:sz w:val="16"/>
          <w:szCs w:val="16"/>
        </w:rPr>
        <w:t xml:space="preserve"> Normální pohyb (např. deska, podlahy, žebříky, dveře).</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Obtížný terén</w:t>
      </w:r>
      <w:r>
        <w:rPr>
          <w:rFonts w:cs="Arial" w:cstheme="majorHAnsi"/>
          <w:sz w:val="16"/>
          <w:szCs w:val="16"/>
        </w:rPr>
        <w:t>: Poloviční pohyb (např. strmé svahy, keře, střechy).</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Velmi obtížný terén:</w:t>
      </w:r>
      <w:r>
        <w:rPr>
          <w:rFonts w:cs="Arial" w:cstheme="majorHAnsi"/>
          <w:sz w:val="16"/>
          <w:szCs w:val="16"/>
        </w:rPr>
        <w:t xml:space="preserve"> Čtvrtinový pohyb (např. úzké průlezy, nebezpečný terén).</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Lezení:</w:t>
      </w:r>
      <w:r>
        <w:rPr>
          <w:rFonts w:cs="Arial" w:cstheme="majorHAnsi"/>
          <w:sz w:val="16"/>
          <w:szCs w:val="16"/>
        </w:rPr>
        <w:t xml:space="preserve"> Lezení po plotu/zdi, pokud je model na začátku fáze v kontaktu. Nelze běžet. Pokud je výška &gt; normální pohyb, nelze lézt. Test iniciativy: neúspěch při lezení nahoru = žádné lezení; neúspěch při slézání = pád od startu.</w:t>
      </w:r>
    </w:p>
    <w:p>
      <w:pPr>
        <w:pStyle w:val="Normal"/>
        <w:jc w:val="both"/>
        <w:rPr>
          <w:rFonts w:ascii="Arial" w:hAnsi="Arial" w:cs="Arial" w:asciiTheme="majorHAnsi" w:cstheme="majorHAnsi" w:hAnsiTheme="majorHAnsi"/>
          <w:sz w:val="16"/>
          <w:szCs w:val="16"/>
        </w:rPr>
      </w:pPr>
      <w:r>
        <w:rPr>
          <w:rFonts w:cs="Arial" w:cstheme="majorHAnsi"/>
          <w:sz w:val="16"/>
          <w:szCs w:val="16"/>
        </w:rPr>
        <w:t>Skok dolů: Skok až 6 palců. Test iniciativy za každé 2 palce; neúspěch = pád od začátku, zranění, žádný další pohyb. Úspěch umožňuje pokračovat v pohybu.</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Útok seskokem:</w:t>
      </w:r>
      <w:r>
        <w:rPr>
          <w:rFonts w:cs="Arial" w:cstheme="majorHAnsi"/>
          <w:sz w:val="16"/>
          <w:szCs w:val="16"/>
        </w:rPr>
        <w:t xml:space="preserve"> Pokud je nepřítel do 2 palců od místa doskoku a skok uspěje, model získá +1S a +1WS v boji zblízka tuto fázi.</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Skok přes mezery:</w:t>
      </w:r>
      <w:r>
        <w:rPr>
          <w:rFonts w:cs="Arial" w:cstheme="majorHAnsi"/>
          <w:sz w:val="16"/>
          <w:szCs w:val="16"/>
        </w:rPr>
        <w:t xml:space="preserve"> Skok přes mezery do 3 palců, odečtěte vzdálenost od pohybu. Při nedostatečném pohybu nebo neúspěchu testu iniciativy model padá. Lze střílet (pokud neběží) nebo skákat jako součást útoku/běhu.</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Pád:</w:t>
      </w:r>
      <w:r>
        <w:rPr>
          <w:rFonts w:cs="Arial" w:cstheme="majorHAnsi"/>
          <w:sz w:val="16"/>
          <w:szCs w:val="16"/>
        </w:rPr>
        <w:t xml:space="preserve"> Model při pádu utrpí 1D3 zásahy se silou = výška pádu (bez záchrany brnění, bez kritických zásahů). Model se nemůže dále pohybovat ani skrýt.</w:t>
      </w:r>
    </w:p>
    <w:p>
      <w:pPr>
        <w:pStyle w:val="Normal"/>
        <w:jc w:val="both"/>
        <w:rPr>
          <w:rFonts w:ascii="Arial" w:hAnsi="Arial" w:cs="Arial" w:asciiTheme="majorHAnsi" w:cstheme="majorHAnsi" w:hAnsiTheme="majorHAnsi"/>
          <w:i/>
          <w:i/>
          <w:iCs/>
          <w:sz w:val="16"/>
          <w:szCs w:val="16"/>
        </w:rPr>
      </w:pPr>
      <w:r>
        <w:rPr>
          <w:rFonts w:cs="Arial" w:cstheme="majorHAnsi"/>
          <w:sz w:val="16"/>
          <w:szCs w:val="16"/>
          <w:u w:val="single"/>
        </w:rPr>
        <w:t>Sražené/omráčené modely u okraje:</w:t>
      </w:r>
      <w:r>
        <w:rPr>
          <w:rFonts w:cs="Arial" w:cstheme="majorHAnsi"/>
          <w:sz w:val="16"/>
          <w:szCs w:val="16"/>
        </w:rPr>
        <w:t xml:space="preserve"> Pokud jsou do 1 palce od okraje, test iniciativy, jinak pád.</w:t>
      </w:r>
      <w:r>
        <w:rPr>
          <w:rFonts w:cs="Arial" w:cstheme="majorHAnsi"/>
          <w:i/>
          <w:iCs/>
          <w:sz w:val="16"/>
          <w:szCs w:val="16"/>
        </w:rPr>
        <w:t xml:space="preserve"> </w:t>
      </w:r>
      <w:r>
        <w:rPr/>
        <mc:AlternateContent>
          <mc:Choice Requires="wps">
            <w:drawing>
              <wp:inline distT="0" distB="0" distL="0" distR="0">
                <wp:extent cx="2443480" cy="19685"/>
                <wp:effectExtent l="0" t="0" r="0" b="0"/>
                <wp:docPr id="4" name=""/>
                <a:graphic xmlns:a="http://schemas.openxmlformats.org/drawingml/2006/main">
                  <a:graphicData uri="http://schemas.microsoft.com/office/word/2010/wordprocessingShape">
                    <wps:wsp>
                      <wps:cNvSpPr/>
                      <wps:nvSpPr>
                        <wps:cNvPr id="3"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3. Fáze střelby</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Kdo může střílet:</w:t>
      </w:r>
      <w:r>
        <w:rPr>
          <w:rFonts w:cs="Arial" w:cstheme="majorHAnsi"/>
          <w:sz w:val="16"/>
          <w:szCs w:val="16"/>
        </w:rPr>
        <w:t xml:space="preserve"> Každý model, po jednom, libovolné pořadí, střílí jedenkrát, jednou střeleckou zbraní na viditelný cíl. Model střílí pouze jednou nehledě na charakteristiku počtu útoků A. Počet střel lze zvýšit schopnostmi.   Nelze střílet, pokud je model v boji zblízka, běžel, selhal charge, v tomto kole se získala opětovná kontrola nad modelem (LD), nebo je omráčený /sražený.</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Výběr cíle:</w:t>
      </w:r>
      <w:r>
        <w:rPr>
          <w:rFonts w:cs="Arial" w:cstheme="majorHAnsi"/>
          <w:sz w:val="16"/>
          <w:szCs w:val="16"/>
        </w:rPr>
        <w:t xml:space="preserve"> Střílejte na nejbližší cíl, pokud není vzdálenější cíl snazší k zasažení, velký cíl nebo bližší modely omráčené/sražené. Nelze střílet na modely v boji zblízka.</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Kryt:</w:t>
      </w:r>
      <w:r>
        <w:rPr>
          <w:rFonts w:cs="Arial" w:cstheme="majorHAnsi"/>
          <w:sz w:val="16"/>
          <w:szCs w:val="16"/>
        </w:rPr>
        <w:t xml:space="preserve"> -1 k zásahu, pokud je část cíle v krytu. </w:t>
      </w:r>
      <w:r>
        <w:rPr>
          <w:rFonts w:cs="Arial" w:cstheme="majorHAnsi"/>
          <w:b/>
          <w:bCs/>
          <w:sz w:val="16"/>
          <w:szCs w:val="16"/>
        </w:rPr>
        <w:t>Při minutí o 1 zásah trefí kryt!</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Vyvýšená pozice:</w:t>
      </w:r>
      <w:r>
        <w:rPr>
          <w:rFonts w:cs="Arial" w:cstheme="majorHAnsi"/>
          <w:sz w:val="16"/>
          <w:szCs w:val="16"/>
        </w:rPr>
        <w:t xml:space="preserve"> Pokud je model &gt;2 palce nad povrchem, volí cíl dle libosti, pokud tedy nejsou nepřátelé ve stejné budově a jsou vidět.</w:t>
      </w:r>
    </w:p>
    <w:p>
      <w:pPr>
        <w:pStyle w:val="Normal"/>
        <w:jc w:val="both"/>
        <w:rPr>
          <w:rFonts w:ascii="Arial" w:hAnsi="Arial" w:cs="Arial" w:asciiTheme="majorHAnsi" w:cstheme="majorHAnsi" w:hAnsiTheme="majorHAnsi"/>
          <w:b/>
          <w:b/>
          <w:bCs/>
          <w:i/>
          <w:i/>
          <w:iCs/>
          <w:sz w:val="16"/>
          <w:szCs w:val="16"/>
        </w:rPr>
      </w:pPr>
      <w:r>
        <w:rPr>
          <w:rFonts w:cs="Arial" w:cstheme="majorHAnsi"/>
          <w:b/>
          <w:bCs/>
          <w:i/>
          <w:iCs/>
          <w:sz w:val="16"/>
          <w:szCs w:val="16"/>
        </w:rPr>
        <w:t>Postup střelby:</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Změření dosahu:</w:t>
      </w:r>
      <w:r>
        <w:rPr>
          <w:rFonts w:cs="Arial" w:cstheme="majorHAnsi"/>
          <w:sz w:val="16"/>
          <w:szCs w:val="16"/>
        </w:rPr>
        <w:t xml:space="preserve"> Cíle mimo maximální dosah nelze zasáhnout.</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Hod na zásah:</w:t>
      </w:r>
      <w:r>
        <w:rPr>
          <w:rFonts w:cs="Arial" w:cstheme="majorHAnsi"/>
          <w:sz w:val="16"/>
          <w:szCs w:val="16"/>
        </w:rPr>
        <w:t xml:space="preserve"> 1D6 podle charakteristiky (BS) + modifikátory </w:t>
      </w:r>
    </w:p>
    <w:p>
      <w:pPr>
        <w:pStyle w:val="Normal"/>
        <w:jc w:val="both"/>
        <w:rPr>
          <w:rFonts w:ascii="Arial" w:hAnsi="Arial" w:cs="Arial" w:asciiTheme="majorHAnsi" w:cstheme="majorHAnsi" w:hAnsiTheme="majorHAnsi"/>
          <w:b/>
          <w:b/>
          <w:bCs/>
          <w:sz w:val="16"/>
          <w:szCs w:val="16"/>
        </w:rPr>
      </w:pPr>
      <w:r>
        <w:rPr>
          <w:rFonts w:cs="Arial" w:cstheme="majorHAnsi"/>
          <w:b/>
          <w:bCs/>
          <w:sz w:val="16"/>
          <w:szCs w:val="16"/>
        </w:rPr>
      </w:r>
    </w:p>
    <w:p>
      <w:pPr>
        <w:pStyle w:val="Normal"/>
        <w:jc w:val="both"/>
        <w:rPr>
          <w:rFonts w:ascii="Arial" w:hAnsi="Arial" w:cs="Arial" w:asciiTheme="majorHAnsi" w:cstheme="majorHAnsi" w:hAnsiTheme="majorHAnsi"/>
          <w:b/>
          <w:b/>
          <w:bCs/>
          <w:sz w:val="16"/>
          <w:szCs w:val="16"/>
        </w:rPr>
      </w:pPr>
      <w:r>
        <w:rPr>
          <w:rFonts w:cs="Arial" w:cstheme="majorHAnsi"/>
          <w:b/>
          <w:bCs/>
          <w:sz w:val="16"/>
          <w:szCs w:val="16"/>
        </w:rPr>
        <w:t>Hod na zásah (D6):</w:t>
      </w:r>
    </w:p>
    <w:p>
      <w:pPr>
        <w:pStyle w:val="Normal"/>
        <w:jc w:val="both"/>
        <w:rPr>
          <w:rFonts w:ascii="Arial" w:hAnsi="Arial" w:cs="Arial" w:asciiTheme="majorHAnsi" w:cstheme="majorHAnsi" w:hAnsiTheme="majorHAnsi"/>
          <w:b/>
          <w:b/>
          <w:bCs/>
          <w:sz w:val="16"/>
          <w:szCs w:val="16"/>
        </w:rPr>
      </w:pPr>
      <w:r>
        <w:rPr/>
        <w:drawing>
          <wp:inline distT="0" distB="1905" distL="0" distR="0">
            <wp:extent cx="2458720" cy="417830"/>
            <wp:effectExtent l="0" t="0" r="0" b="0"/>
            <wp:docPr id="5" name="Obrázek 1" descr="Obsah obrázku text, Písmo, snímek obrazovky, bílé&#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Obrázek 1" descr="Obsah obrázku text, Písmo, snímek obrazovky, bílé&#10;&#10;Obsah vygenerovaný umělou inteligencí může být nesprávný."/>
                    <pic:cNvPicPr>
                      <a:picLocks noChangeAspect="1" noChangeArrowheads="1"/>
                    </pic:cNvPicPr>
                  </pic:nvPicPr>
                  <pic:blipFill>
                    <a:blip r:embed="rId2"/>
                    <a:stretch>
                      <a:fillRect/>
                    </a:stretch>
                  </pic:blipFill>
                  <pic:spPr bwMode="auto">
                    <a:xfrm>
                      <a:off x="0" y="0"/>
                      <a:ext cx="2458720" cy="417830"/>
                    </a:xfrm>
                    <a:prstGeom prst="rect">
                      <a:avLst/>
                    </a:prstGeom>
                  </pic:spPr>
                </pic:pic>
              </a:graphicData>
            </a:graphic>
          </wp:inline>
        </w:drawing>
      </w:r>
    </w:p>
    <w:p>
      <w:pPr>
        <w:pStyle w:val="Normal"/>
        <w:jc w:val="both"/>
        <w:rPr>
          <w:rFonts w:ascii="Arial" w:hAnsi="Arial" w:cs="Arial" w:asciiTheme="majorHAnsi" w:cstheme="majorHAnsi" w:hAnsiTheme="majorHAnsi"/>
          <w:b/>
          <w:b/>
          <w:bCs/>
          <w:sz w:val="16"/>
          <w:szCs w:val="16"/>
        </w:rPr>
      </w:pPr>
      <w:r>
        <w:rPr>
          <w:rFonts w:cs="Arial" w:cstheme="majorHAnsi"/>
          <w:b/>
          <w:bCs/>
          <w:sz w:val="16"/>
          <w:szCs w:val="16"/>
        </w:rPr>
      </w:r>
    </w:p>
    <w:p>
      <w:pPr>
        <w:pStyle w:val="Normal"/>
        <w:jc w:val="both"/>
        <w:rPr>
          <w:rFonts w:ascii="Arial" w:hAnsi="Arial" w:cs="Arial" w:asciiTheme="majorHAnsi" w:cstheme="majorHAnsi" w:hAnsiTheme="majorHAnsi"/>
          <w:b/>
          <w:b/>
          <w:bCs/>
          <w:sz w:val="16"/>
          <w:szCs w:val="16"/>
        </w:rPr>
      </w:pPr>
      <w:r>
        <w:rPr>
          <w:rFonts w:cs="Arial" w:cstheme="majorHAnsi"/>
          <w:b/>
          <w:bCs/>
          <w:sz w:val="16"/>
          <w:szCs w:val="16"/>
        </w:rPr>
        <w:t>Modifikátory :</w:t>
      </w:r>
    </w:p>
    <w:p>
      <w:pPr>
        <w:pStyle w:val="Normal"/>
        <w:jc w:val="both"/>
        <w:rPr>
          <w:rFonts w:ascii="Arial" w:hAnsi="Arial" w:cs="Arial" w:asciiTheme="majorHAnsi" w:cstheme="majorHAnsi" w:hAnsiTheme="majorHAnsi"/>
          <w:sz w:val="16"/>
          <w:szCs w:val="16"/>
        </w:rPr>
      </w:pPr>
      <w:r>
        <w:rPr>
          <w:rFonts w:cs="Arial" w:cstheme="majorHAnsi"/>
          <w:sz w:val="16"/>
          <w:szCs w:val="16"/>
        </w:rPr>
        <w:t>-1 kryt -1 nadpoloviční dostřel</w:t>
      </w:r>
    </w:p>
    <w:p>
      <w:pPr>
        <w:pStyle w:val="Normal"/>
        <w:jc w:val="both"/>
        <w:rPr>
          <w:rFonts w:ascii="Arial" w:hAnsi="Arial" w:cs="Arial" w:asciiTheme="majorHAnsi" w:cstheme="majorHAnsi" w:hAnsiTheme="majorHAnsi"/>
          <w:sz w:val="16"/>
          <w:szCs w:val="16"/>
        </w:rPr>
      </w:pPr>
      <w:r>
        <w:rPr>
          <w:rFonts w:cs="Arial" w:cstheme="majorHAnsi"/>
          <w:sz w:val="16"/>
          <w:szCs w:val="16"/>
        </w:rPr>
        <w:t>-1 pohyb&amp;střelba +1 velký cíl</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Hod na zranění: </w:t>
      </w:r>
      <w:r>
        <w:rPr>
          <w:rFonts w:cs="Arial" w:cstheme="majorHAnsi"/>
          <w:sz w:val="16"/>
          <w:szCs w:val="16"/>
        </w:rPr>
        <w:t>Porovnání síly útočné zbraně (S) s odolností cíle (T).</w:t>
      </w:r>
    </w:p>
    <w:p>
      <w:pPr>
        <w:pStyle w:val="Normal"/>
        <w:jc w:val="both"/>
        <w:rPr>
          <w:rFonts w:ascii="Arial" w:hAnsi="Arial" w:cs="Arial" w:asciiTheme="majorHAnsi" w:cstheme="majorHAnsi" w:hAnsiTheme="majorHAnsi"/>
          <w:sz w:val="16"/>
          <w:szCs w:val="16"/>
        </w:rPr>
      </w:pPr>
      <w:r>
        <w:rPr/>
        <w:drawing>
          <wp:inline distT="0" distB="8890" distL="0" distR="7620">
            <wp:extent cx="2449830" cy="1744345"/>
            <wp:effectExtent l="0" t="0" r="0" b="0"/>
            <wp:docPr id="6" name="Obrázek2" descr="Obsah obrázku text, snímek obrazovky, číslo, Písmo&#10;&#10;Obsah vygenerovaný umělou inteligencí může být nesprávn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Obrázek2" descr="Obsah obrázku text, snímek obrazovky, číslo, Písmo&#10;&#10;Obsah vygenerovaný umělou inteligencí může být nesprávný."/>
                    <pic:cNvPicPr>
                      <a:picLocks noChangeAspect="1" noChangeArrowheads="1"/>
                    </pic:cNvPicPr>
                  </pic:nvPicPr>
                  <pic:blipFill>
                    <a:blip r:embed="rId3"/>
                    <a:stretch>
                      <a:fillRect/>
                    </a:stretch>
                  </pic:blipFill>
                  <pic:spPr bwMode="auto">
                    <a:xfrm>
                      <a:off x="0" y="0"/>
                      <a:ext cx="2449830" cy="1744345"/>
                    </a:xfrm>
                    <a:prstGeom prst="rect">
                      <a:avLst/>
                    </a:prstGeom>
                  </pic:spPr>
                </pic:pic>
              </a:graphicData>
            </a:graphic>
          </wp:inline>
        </w:drawing>
      </w:r>
    </w:p>
    <w:p>
      <w:pPr>
        <w:pStyle w:val="Normal"/>
        <w:jc w:val="both"/>
        <w:rPr>
          <w:rFonts w:ascii="Arial" w:hAnsi="Arial" w:cs="Arial" w:asciiTheme="majorHAnsi" w:cstheme="majorHAnsi" w:hAnsiTheme="majorHAnsi"/>
          <w:sz w:val="16"/>
          <w:szCs w:val="16"/>
        </w:rPr>
      </w:pPr>
      <w:r>
        <w:rPr>
          <w:rFonts w:cs="Arial" w:cstheme="majorHAnsi"/>
          <w:sz w:val="16"/>
          <w:szCs w:val="16"/>
          <w:u w:val="single"/>
        </w:rPr>
        <w:t>Kritické zásahy</w:t>
      </w:r>
      <w:r>
        <w:rPr>
          <w:rFonts w:cs="Arial" w:cstheme="majorHAnsi"/>
          <w:sz w:val="16"/>
          <w:szCs w:val="16"/>
        </w:rPr>
        <w:t>: Při hodu 6 na zranění hoďte 1D6 v příslušné tabulce kritických zásahů. Pokud bylo k zranění potřeba 6 a jinak se model zranit nedá, není to kritický zásah.</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Brnění:</w:t>
      </w:r>
      <w:r>
        <w:rPr>
          <w:rFonts w:cs="Arial" w:cstheme="majorHAnsi"/>
          <w:sz w:val="16"/>
          <w:szCs w:val="16"/>
        </w:rPr>
        <w:t xml:space="preserve"> Hoďte 1D6, modifikované silou zbraně.</w:t>
      </w:r>
    </w:p>
    <w:tbl>
      <w:tblPr>
        <w:tblStyle w:val="Mkatabulky"/>
        <w:tblW w:w="2697" w:type="dxa"/>
        <w:jc w:val="left"/>
        <w:tblInd w:w="0" w:type="dxa"/>
        <w:tblCellMar>
          <w:top w:w="0" w:type="dxa"/>
          <w:left w:w="108" w:type="dxa"/>
          <w:bottom w:w="0" w:type="dxa"/>
          <w:right w:w="108" w:type="dxa"/>
        </w:tblCellMar>
        <w:tblLook w:firstRow="1" w:noVBand="1" w:lastRow="0" w:firstColumn="1" w:lastColumn="0" w:noHBand="0" w:val="04a0"/>
      </w:tblPr>
      <w:tblGrid>
        <w:gridCol w:w="1348"/>
        <w:gridCol w:w="1348"/>
      </w:tblGrid>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TYP ZBROJE</w:t>
            </w:r>
          </w:p>
        </w:tc>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POTŘEBUJI HODIT NA D6</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LEHKÁ ZBROJ</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6+</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TĚŽKÁ ZBROJ*</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5+</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GROMRIL</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4+</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ŠTÍT</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+1 KE ZBROJI</w:t>
            </w:r>
          </w:p>
        </w:tc>
      </w:tr>
      <w:tr>
        <w:trPr/>
        <w:tc>
          <w:tcPr>
            <w:tcW w:w="1348" w:type="dxa"/>
            <w:tcBorders>
              <w:bottom w:val="thinThickSmallGap" w:sz="24" w:space="0" w:color="000000"/>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ŠTÍT S RUČNÍ ZBRANÍ</w:t>
            </w:r>
          </w:p>
        </w:tc>
        <w:tc>
          <w:tcPr>
            <w:tcW w:w="1348" w:type="dxa"/>
            <w:tcBorders>
              <w:bottom w:val="thinThickSmallGap" w:sz="24" w:space="0" w:color="000000"/>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+2 KE ZBROJI</w:t>
            </w:r>
          </w:p>
        </w:tc>
      </w:tr>
      <w:tr>
        <w:trPr/>
        <w:tc>
          <w:tcPr>
            <w:tcW w:w="1348" w:type="dxa"/>
            <w:tcBorders>
              <w:top w:val="thinThickSmallGap" w:sz="24" w:space="0" w:color="000000"/>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SÍLA ÚTOKU</w:t>
            </w:r>
          </w:p>
        </w:tc>
        <w:tc>
          <w:tcPr>
            <w:tcW w:w="1348" w:type="dxa"/>
            <w:tcBorders>
              <w:top w:val="thinThickSmallGap" w:sz="24" w:space="0" w:color="000000"/>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MODIFIKÁTOR ZBROJE</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1 - 4</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5</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-1</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6</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-2</w:t>
            </w:r>
          </w:p>
        </w:tc>
      </w:tr>
      <w:tr>
        <w:trPr/>
        <w:tc>
          <w:tcPr>
            <w:tcW w:w="1348" w:type="dxa"/>
            <w:tcBorders/>
            <w:shd w:fill="auto" w:val="clear"/>
          </w:tcPr>
          <w:p>
            <w:pPr>
              <w:pStyle w:val="Normal"/>
              <w:spacing w:lineRule="auto" w:line="240" w:before="0" w:after="0"/>
              <w:jc w:val="both"/>
              <w:rPr>
                <w:rFonts w:ascii="Arial" w:hAnsi="Arial" w:cs="Arial" w:asciiTheme="majorHAnsi" w:cstheme="majorHAnsi" w:hAnsiTheme="majorHAnsi"/>
                <w:b/>
                <w:b/>
                <w:bCs/>
                <w:sz w:val="16"/>
                <w:szCs w:val="16"/>
                <w:u w:val="single"/>
              </w:rPr>
            </w:pPr>
            <w:r>
              <w:rPr>
                <w:rFonts w:cs="Arial" w:cstheme="majorHAnsi"/>
                <w:b/>
                <w:bCs/>
                <w:sz w:val="16"/>
                <w:szCs w:val="16"/>
                <w:u w:val="single"/>
              </w:rPr>
              <w:t>ATD…</w:t>
            </w:r>
          </w:p>
        </w:tc>
        <w:tc>
          <w:tcPr>
            <w:tcW w:w="1348" w:type="dxa"/>
            <w:tcBorders/>
            <w:shd w:fill="auto" w:val="clear"/>
          </w:tcPr>
          <w:p>
            <w:pPr>
              <w:pStyle w:val="Normal"/>
              <w:spacing w:lineRule="auto" w:line="240" w:before="0" w:after="0"/>
              <w:jc w:val="center"/>
              <w:rPr>
                <w:rFonts w:ascii="Arial" w:hAnsi="Arial" w:cs="Arial" w:asciiTheme="majorHAnsi" w:cstheme="majorHAnsi" w:hAnsiTheme="majorHAnsi"/>
                <w:b/>
                <w:b/>
                <w:bCs/>
                <w:sz w:val="16"/>
                <w:szCs w:val="16"/>
                <w:u w:val="single"/>
              </w:rPr>
            </w:pPr>
            <w:r>
              <w:rPr>
                <w:rFonts w:cs="Arial" w:cstheme="majorHAnsi"/>
                <w:b/>
                <w:bCs/>
                <w:sz w:val="16"/>
                <w:szCs w:val="16"/>
                <w:u w:val="single"/>
              </w:rPr>
              <w:t>ATD…</w:t>
            </w:r>
          </w:p>
        </w:tc>
      </w:tr>
    </w:tbl>
    <w:p>
      <w:pPr>
        <w:pStyle w:val="Normal"/>
        <w:jc w:val="both"/>
        <w:rPr>
          <w:rFonts w:ascii="Arial" w:hAnsi="Arial" w:cs="Arial" w:asciiTheme="majorHAnsi" w:cstheme="majorHAnsi" w:hAnsiTheme="majorHAnsi"/>
          <w:sz w:val="16"/>
          <w:szCs w:val="16"/>
        </w:rPr>
      </w:pPr>
      <w:r>
        <w:rPr>
          <w:rFonts w:cs="Arial" w:cstheme="majorHAnsi"/>
          <w:sz w:val="16"/>
          <w:szCs w:val="16"/>
        </w:rPr>
        <w:t>* těžká zbroj spolu se štítem zpomaluje -1 M</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Vyřazení modelu:</w:t>
      </w:r>
      <w:r>
        <w:rPr>
          <w:rFonts w:cs="Arial" w:cstheme="majorHAnsi"/>
          <w:sz w:val="16"/>
          <w:szCs w:val="16"/>
        </w:rPr>
        <w:t xml:space="preserve"> Když životy (W) modelu klesnou na 0, hoďte 1D6 </w:t>
      </w:r>
      <w:r>
        <w:rPr>
          <w:rFonts w:cs="Arial" w:cstheme="majorHAnsi"/>
          <w:b/>
          <w:bCs/>
          <w:sz w:val="16"/>
          <w:szCs w:val="16"/>
        </w:rPr>
        <w:t>na vyřazení</w:t>
      </w:r>
      <w:r>
        <w:rPr>
          <w:rFonts w:cs="Arial" w:cstheme="majorHAnsi"/>
          <w:sz w:val="16"/>
          <w:szCs w:val="16"/>
        </w:rPr>
        <w:t xml:space="preserve"> pro každé jedno zranění. Pokud řešíte více zranění v jednom kole aplikujte nejvyšší výsledek.</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(výsledek 1-2 na D6) Sražený:</w:t>
      </w:r>
      <w:r>
        <w:rPr>
          <w:rFonts w:cs="Arial" w:cstheme="majorHAnsi"/>
          <w:sz w:val="16"/>
          <w:szCs w:val="16"/>
        </w:rPr>
        <w:t xml:space="preserve"> Otočte model lícem nahoru, může se plazit 2 palce ve fázi pohybu, nemůže bojovat, střílet ani sesílat kouzla. V boji zblízka se může odplazit, pouze pokud je nepřítel angažován jinde. Další kolo vstane, pohyb na polovinu, může střílet/sesílat kouzla, ale ne útočit/běžet; v boji zblízka udeří poslední. Stále má 0 W.</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(výsledek 3-4 na D6) Omráčený:</w:t>
      </w:r>
      <w:r>
        <w:rPr>
          <w:rFonts w:cs="Arial" w:cstheme="majorHAnsi"/>
          <w:sz w:val="16"/>
          <w:szCs w:val="16"/>
        </w:rPr>
        <w:t xml:space="preserve"> Otočte model lícem dolů; v další fázi zotavení se otočí lícem nahoru a je sražený.</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(výsledek 5-6 na D6) Vyřazený:</w:t>
      </w:r>
      <w:r>
        <w:rPr>
          <w:rFonts w:cs="Arial" w:cstheme="majorHAnsi"/>
          <w:sz w:val="16"/>
          <w:szCs w:val="16"/>
        </w:rPr>
        <w:t xml:space="preserve"> Model je vyřazen ze hry.</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7" name=""/>
                <a:graphic xmlns:a="http://schemas.openxmlformats.org/drawingml/2006/main">
                  <a:graphicData uri="http://schemas.microsoft.com/office/word/2010/wordprocessingShape">
                    <wps:wsp>
                      <wps:cNvSpPr/>
                      <wps:nvSpPr>
                        <wps:cNvPr id="4"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4. Fáze boje zblízka</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Kdo bojuje:</w:t>
      </w:r>
      <w:r>
        <w:rPr>
          <w:rFonts w:cs="Arial" w:cstheme="majorHAnsi"/>
          <w:sz w:val="16"/>
          <w:szCs w:val="16"/>
        </w:rPr>
        <w:t xml:space="preserve"> Modely v kontaktu podstavců (vpředu, po stranách, vzadu) bojují. Nestřílí. Útoky zblízka (např. pistole) se počítají jako boje zblízka.</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Výběr cíle:</w:t>
      </w:r>
      <w:r>
        <w:rPr>
          <w:rFonts w:cs="Arial" w:cstheme="majorHAnsi"/>
          <w:sz w:val="16"/>
          <w:szCs w:val="16"/>
        </w:rPr>
        <w:t xml:space="preserve"> Modely v kontaktu s více nepřáteli volí cíle a mohou rozdělit útoky. Pokud je model v kontaktu s aspoň jedním nepřátelským modelem, co není sražený, nebo omráčený, musí všechny útoky směřovat do něj – stojící model představuje nebezpečí. </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Pořadí úderů:</w:t>
      </w:r>
      <w:r>
        <w:rPr>
          <w:rFonts w:cs="Arial" w:cstheme="majorHAnsi"/>
          <w:sz w:val="16"/>
          <w:szCs w:val="16"/>
        </w:rPr>
        <w:t xml:space="preserve"> Útočící (charge) modely udeří první, pak podle klesající iniciativy. Modely, které vstaly, udeří poslední. Stejná iniciativa = hod kostkou.</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Postup boje:</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Hod na zásah:</w:t>
      </w:r>
      <w:r>
        <w:rPr>
          <w:rFonts w:cs="Arial" w:cstheme="majorHAnsi"/>
          <w:sz w:val="16"/>
          <w:szCs w:val="16"/>
        </w:rPr>
        <w:t xml:space="preserve"> 1D6 za každý útok (A), podle WS</w:t>
      </w:r>
    </w:p>
    <w:p>
      <w:pPr>
        <w:pStyle w:val="Normal"/>
        <w:jc w:val="both"/>
        <w:rPr>
          <w:rFonts w:ascii="Arial" w:hAnsi="Arial" w:cs="Arial" w:asciiTheme="majorHAnsi" w:cstheme="majorHAnsi" w:hAnsiTheme="majorHAnsi"/>
          <w:sz w:val="16"/>
          <w:szCs w:val="16"/>
        </w:rPr>
      </w:pPr>
      <w:r>
        <w:rPr/>
        <w:drawing>
          <wp:inline distT="0" distB="0" distL="0" distR="0">
            <wp:extent cx="2440940" cy="1696720"/>
            <wp:effectExtent l="0" t="0" r="0" b="0"/>
            <wp:docPr id="8" name="Obrázek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Obrázek3" descr=""/>
                    <pic:cNvPicPr>
                      <a:picLocks noChangeAspect="1" noChangeArrowheads="1"/>
                    </pic:cNvPicPr>
                  </pic:nvPicPr>
                  <pic:blipFill>
                    <a:blip r:embed="rId4"/>
                    <a:stretch>
                      <a:fillRect/>
                    </a:stretch>
                  </pic:blipFill>
                  <pic:spPr bwMode="auto">
                    <a:xfrm>
                      <a:off x="0" y="0"/>
                      <a:ext cx="2440940" cy="1696720"/>
                    </a:xfrm>
                    <a:prstGeom prst="rect">
                      <a:avLst/>
                    </a:prstGeom>
                  </pic:spPr>
                </pic:pic>
              </a:graphicData>
            </a:graphic>
          </wp:inline>
        </w:drawing>
      </w:r>
    </w:p>
    <w:p>
      <w:pPr>
        <w:pStyle w:val="Normal"/>
        <w:jc w:val="both"/>
        <w:rPr>
          <w:rFonts w:ascii="Arial" w:hAnsi="Arial" w:cs="Arial" w:asciiTheme="majorHAnsi" w:cstheme="majorHAnsi" w:hAnsiTheme="majorHAnsi"/>
          <w:sz w:val="16"/>
          <w:szCs w:val="16"/>
        </w:rPr>
      </w:pPr>
      <w:r>
        <w:rPr>
          <w:rFonts w:cs="Arial" w:cstheme="majorHAnsi"/>
          <w:sz w:val="16"/>
          <w:szCs w:val="16"/>
          <w:u w:val="single"/>
        </w:rPr>
        <w:t>Útok zbraní v druhé ruce:</w:t>
      </w:r>
      <w:r>
        <w:rPr>
          <w:rFonts w:cs="Arial" w:cstheme="majorHAnsi"/>
          <w:sz w:val="16"/>
          <w:szCs w:val="16"/>
        </w:rPr>
        <w:t xml:space="preserve"> +1 útok. Při různých zbraních jeden útok zvolenou zbraní, zbytek druhou zbraní, házeno zvlášť. </w:t>
      </w:r>
      <w:r>
        <w:rPr>
          <w:rFonts w:cs="Arial" w:cstheme="majorHAnsi"/>
          <w:b/>
          <w:bCs/>
          <w:sz w:val="16"/>
          <w:szCs w:val="16"/>
        </w:rPr>
        <w:t>Útok zbraní v druhé ruce nemůže generovat kritický zásah!</w:t>
      </w:r>
    </w:p>
    <w:p>
      <w:pPr>
        <w:pStyle w:val="Normal"/>
        <w:jc w:val="both"/>
        <w:rPr>
          <w:rFonts w:ascii="Arial" w:hAnsi="Arial" w:cs="Arial" w:asciiTheme="majorHAnsi" w:cstheme="majorHAnsi" w:hAnsiTheme="majorHAnsi"/>
          <w:sz w:val="16"/>
          <w:szCs w:val="16"/>
          <w:u w:val="single"/>
        </w:rPr>
      </w:pPr>
      <w:r>
        <w:rPr>
          <w:rFonts w:cs="Arial" w:cstheme="majorHAnsi"/>
          <w:sz w:val="16"/>
          <w:szCs w:val="16"/>
          <w:u w:val="single"/>
        </w:rPr>
        <w:t xml:space="preserve">Parírování  </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Hod na zranění:</w:t>
      </w:r>
      <w:r>
        <w:rPr>
          <w:rFonts w:cs="Arial" w:cstheme="majorHAnsi"/>
          <w:sz w:val="16"/>
          <w:szCs w:val="16"/>
        </w:rPr>
        <w:t xml:space="preserve"> Porovnání síly bojovníka S (s bonusy zbraní) s odolností cíle T.</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Kritické zásahy/záchrany brnění:</w:t>
      </w:r>
      <w:r>
        <w:rPr>
          <w:rFonts w:cs="Arial" w:cstheme="majorHAnsi"/>
          <w:sz w:val="16"/>
          <w:szCs w:val="16"/>
        </w:rPr>
        <w:t xml:space="preserve"> Stejně jako u střelby. Max. jeden kritický zásah za model za fázi boje zblízka.</w:t>
      </w:r>
    </w:p>
    <w:p>
      <w:pPr>
        <w:pStyle w:val="Normal"/>
        <w:jc w:val="both"/>
        <w:rPr>
          <w:rFonts w:ascii="Arial" w:hAnsi="Arial" w:cs="Arial" w:asciiTheme="majorHAnsi" w:cstheme="majorHAnsi" w:hAnsiTheme="majorHAnsi"/>
          <w:sz w:val="16"/>
          <w:szCs w:val="16"/>
        </w:rPr>
      </w:pPr>
      <w:r>
        <w:rPr>
          <w:rFonts w:cs="Arial" w:cstheme="majorHAnsi"/>
          <w:sz w:val="16"/>
          <w:szCs w:val="16"/>
        </w:rPr>
        <w:t>Parírování: Pěstní štít / meč kryje jeden úder za fázi. Hoďte 1D6 &gt; nejvyšší hod nepřítele na zásah. Při více zásazích kryjte nejvyšší; při více nepřátelích kryjte první zásah. Pěstní štít + meč umožňuje jedno opakování neúspěšného krytí. Nelze kryt útoky se silou ≥ 2x základní síla zasaženého modelu.</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Útoky na sražené a omráčené cíle:</w:t>
      </w:r>
      <w:r>
        <w:rPr>
          <w:rFonts w:cs="Arial" w:cstheme="majorHAnsi"/>
          <w:sz w:val="16"/>
          <w:szCs w:val="16"/>
        </w:rPr>
        <w:t xml:space="preserve"> viz výběr cíle, pokud model útočí do </w:t>
      </w:r>
      <w:r>
        <w:rPr>
          <w:rFonts w:cs="Arial" w:cstheme="majorHAnsi"/>
          <w:b/>
          <w:bCs/>
          <w:sz w:val="16"/>
          <w:szCs w:val="16"/>
        </w:rPr>
        <w:t>sraženého modelu</w:t>
      </w:r>
      <w:r>
        <w:rPr>
          <w:rFonts w:cs="Arial" w:cstheme="majorHAnsi"/>
          <w:sz w:val="16"/>
          <w:szCs w:val="16"/>
        </w:rPr>
        <w:t>, všechny útoky na blízko se automaticky trefují. Sražený model může použít pouze zbroj, ale štíty, parírování, úkroky, apod. nefungují. Útoky do omráčeného modelu automaticky vyřazují.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Vystoupení z boje </w:t>
      </w:r>
      <w:r>
        <w:rPr>
          <w:rFonts w:cs="Arial" w:cstheme="majorHAnsi"/>
          <w:b/>
          <w:bCs/>
          <w:sz w:val="16"/>
          <w:szCs w:val="16"/>
        </w:rPr>
        <w:t>panikařící</w:t>
      </w:r>
      <w:r>
        <w:rPr>
          <w:rFonts w:cs="Arial" w:cstheme="majorHAnsi"/>
          <w:sz w:val="16"/>
          <w:szCs w:val="16"/>
        </w:rPr>
        <w:t xml:space="preserve"> model utíká z boje a automaticky získává jeden zásah od každého protivníka, s nímž byl v kontaktu. </w:t>
      </w:r>
      <w:r>
        <w:rPr>
          <w:rFonts w:cs="Arial" w:cstheme="majorHAnsi"/>
          <w:b/>
          <w:bCs/>
          <w:sz w:val="16"/>
          <w:szCs w:val="16"/>
        </w:rPr>
        <w:t>Dobrovolné</w:t>
      </w:r>
      <w:r>
        <w:rPr>
          <w:rFonts w:cs="Arial" w:cstheme="majorHAnsi"/>
          <w:sz w:val="16"/>
          <w:szCs w:val="16"/>
        </w:rPr>
        <w:t xml:space="preserve"> vystoupení z boje se vyhlašuje v pohybové fázi, spolu s vyhlášením útoku (charge). Model si otestuje LD, přičemž každý další protivník nad prvního o jedna ztěžuje test (pokud budu utíkat od 3 nepřátelských modelů snížím si LD efektivně o 2). V případě úspěšného testu se dostane dvojnásobek pohybu od protivníka. V případě neúspěšného testu model získává 1 automatický zásah od každého protivníka v kontaktu. Zároveň uteče (jestli ještě stojí) o 2D6 a bude muset testovat LD na začátku svého příštího tahu, jinak bude utíkat dál k nejbližšímu okraji stolu. Pokud model napadne figuku, která takto utíká z boje tak se pohne do kontaktu jako normálně, ale utíkající model utíká z boje dále na začátku svého kola.</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9" name=""/>
                <a:graphic xmlns:a="http://schemas.openxmlformats.org/drawingml/2006/main">
                  <a:graphicData uri="http://schemas.microsoft.com/office/word/2010/wordprocessingShape">
                    <wps:wsp>
                      <wps:cNvSpPr/>
                      <wps:nvSpPr>
                        <wps:cNvPr id="5"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5. Leadership a psychologie</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Rout test:</w:t>
      </w:r>
      <w:r>
        <w:rPr>
          <w:rFonts w:cs="Arial" w:cstheme="majorHAnsi"/>
          <w:sz w:val="16"/>
          <w:szCs w:val="16"/>
        </w:rPr>
        <w:t xml:space="preserve"> Hráč musí testovat rout test, pokud má vyřazených 25% nebo více modelů (a je jedno že jsou třeba imunní na psychologii). Testuje se hodem 2D6 versus LD velitele warbandy. Pokud ten je vyřazený, nebo omráčený, testuje se nejvyšším LD zbylých bojovníků. </w:t>
      </w:r>
    </w:p>
    <w:p>
      <w:pPr>
        <w:pStyle w:val="Normal"/>
        <w:jc w:val="both"/>
        <w:rPr>
          <w:rFonts w:ascii="Arial" w:hAnsi="Arial" w:cs="Arial" w:asciiTheme="majorHAnsi" w:cstheme="majorHAnsi" w:hAnsiTheme="majorHAnsi"/>
          <w:sz w:val="16"/>
          <w:szCs w:val="16"/>
        </w:rPr>
      </w:pPr>
      <w:r>
        <w:rPr>
          <w:rFonts w:cs="Arial" w:cstheme="majorHAnsi"/>
          <w:sz w:val="16"/>
          <w:szCs w:val="16"/>
        </w:rPr>
        <w:t xml:space="preserve">Pokud byl test neúspěšný warbanda prohrála, zbývající bojovníci na ploše automaticky utíkají a hra končí. </w:t>
      </w:r>
    </w:p>
    <w:p>
      <w:pPr>
        <w:pStyle w:val="Normal"/>
        <w:jc w:val="both"/>
        <w:rPr>
          <w:rFonts w:ascii="Arial" w:hAnsi="Arial" w:cs="Arial" w:asciiTheme="majorHAnsi" w:cstheme="majorHAnsi" w:hAnsiTheme="majorHAnsi"/>
          <w:b/>
          <w:b/>
          <w:bCs/>
          <w:sz w:val="16"/>
          <w:szCs w:val="16"/>
          <w:u w:val="single"/>
        </w:rPr>
      </w:pPr>
      <w:r>
        <w:rPr>
          <w:rFonts w:cs="Arial" w:cstheme="majorHAnsi"/>
          <w:sz w:val="16"/>
          <w:szCs w:val="16"/>
        </w:rPr>
        <w:t xml:space="preserve">Hráč může ze hry dobrovolně utéct, ale pouze v okamžiku, kdy splňuje podmínky pro rout test. </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Velitel:</w:t>
      </w:r>
      <w:r>
        <w:rPr>
          <w:rFonts w:cs="Arial" w:cstheme="majorHAnsi"/>
          <w:sz w:val="16"/>
          <w:szCs w:val="16"/>
        </w:rPr>
        <w:t xml:space="preserve"> pokud je figurka do 6 palců od velitele warbandy, může pro testy LD použít jeho LD. Velitel však nesmí být sražen, omráčen, nebo nesmí utíkat.</w:t>
      </w:r>
    </w:p>
    <w:p>
      <w:pPr>
        <w:pStyle w:val="Normal"/>
        <w:jc w:val="both"/>
        <w:rPr>
          <w:rFonts w:ascii="Arial" w:hAnsi="Arial" w:cs="Arial" w:asciiTheme="majorHAnsi" w:cstheme="majorHAnsi" w:hAnsiTheme="majorHAnsi"/>
          <w:b/>
          <w:b/>
          <w:bCs/>
          <w:sz w:val="24"/>
          <w:szCs w:val="24"/>
        </w:rPr>
      </w:pPr>
      <w:r>
        <w:rPr>
          <w:rFonts w:cs="Arial" w:cstheme="majorHAnsi"/>
          <w:b/>
          <w:bCs/>
          <w:sz w:val="16"/>
          <w:szCs w:val="16"/>
          <w:u w:val="single"/>
        </w:rPr>
        <w:t>Test osamocení</w:t>
      </w:r>
      <w:r>
        <w:rPr>
          <w:rFonts w:cs="Arial" w:cstheme="majorHAnsi"/>
          <w:sz w:val="16"/>
          <w:szCs w:val="16"/>
          <w:u w:val="single"/>
        </w:rPr>
        <w:t>:</w:t>
      </w:r>
      <w:r>
        <w:rPr>
          <w:rFonts w:cs="Arial" w:cstheme="majorHAnsi"/>
          <w:sz w:val="16"/>
          <w:szCs w:val="16"/>
        </w:rPr>
        <w:t xml:space="preserve"> Model, který bojuje osamocen proti 2 nebo více nepřátelským modelům, a zároveň v okruhu 6 palců není žádný přátelský model (utíkající, sražení a omráčení se nepočítají) musí na konci fáze boje zblízka testovat LD, přičemž každý další protivník nad prvního o jedna ztěžuje test (pokud budu utíkat od 3 nepřátelských modelů snížím si LD efektivně o 2).  Pokud neuspěje, panikaří, viz </w:t>
      </w:r>
      <w:r>
        <w:rPr>
          <w:rFonts w:cs="Arial" w:cstheme="majorHAnsi"/>
          <w:sz w:val="16"/>
          <w:szCs w:val="16"/>
          <w:u w:val="single"/>
        </w:rPr>
        <w:t>vystoupení z boje</w:t>
      </w:r>
      <w:r>
        <w:rPr>
          <w:rFonts w:cs="Arial" w:cstheme="majorHAnsi"/>
          <w:sz w:val="16"/>
          <w:szCs w:val="16"/>
        </w:rPr>
        <w:t>.</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 xml:space="preserve">Strach: </w:t>
      </w:r>
      <w:r>
        <w:rPr>
          <w:rFonts w:cs="Arial" w:cstheme="majorHAnsi"/>
          <w:sz w:val="16"/>
          <w:szCs w:val="16"/>
        </w:rPr>
        <w:t>Model způsobující strach ignoruje strach jiného modelu. Ostatní model testují LD:</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Pokud jsou napadeni</w:t>
      </w:r>
      <w:r>
        <w:rPr>
          <w:rFonts w:cs="Arial" w:cstheme="majorHAnsi"/>
          <w:sz w:val="16"/>
          <w:szCs w:val="16"/>
        </w:rPr>
        <w:t xml:space="preserve"> modelem způsobujícím strach. Při neúspěchu napadený model trefuje v boji zblízka pouze na šestkách.</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Pokud chce napadnout</w:t>
      </w:r>
      <w:r>
        <w:rPr>
          <w:rFonts w:cs="Arial" w:cstheme="majorHAnsi"/>
          <w:sz w:val="16"/>
          <w:szCs w:val="16"/>
        </w:rPr>
        <w:t xml:space="preserve"> model způsobující strach. Při neúspěchu model zůstane stát (failed charge) – tj. nemůže střílet a kouzlit. </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Frenzy:</w:t>
      </w:r>
      <w:r>
        <w:rPr>
          <w:rFonts w:cs="Arial" w:cstheme="majorHAnsi"/>
          <w:sz w:val="16"/>
          <w:szCs w:val="16"/>
        </w:rPr>
        <w:t xml:space="preserve"> Model s touto vlastností musí napadat (chargovat) pokud má nepřátelský model v dosahu. Modely s frenzy napadají jako poslední, po ostatních modelech bez frenzy. Frenzy model si může přeměřit chargovací vzdálenost, aby hráč věděl, jestli je tato podmínka splněna. Frenzy model má +1 útok hlavní zbraní v boji na blízko. Pokud je frenzy model sražen, nebo omráčen, </w:t>
      </w:r>
      <w:r>
        <w:rPr>
          <w:rFonts w:cs="Arial" w:cstheme="majorHAnsi"/>
          <w:b/>
          <w:bCs/>
          <w:sz w:val="16"/>
          <w:szCs w:val="16"/>
        </w:rPr>
        <w:t>frenzy ztrácí</w:t>
      </w:r>
      <w:r>
        <w:rPr>
          <w:rFonts w:cs="Arial" w:cstheme="majorHAnsi"/>
          <w:sz w:val="16"/>
          <w:szCs w:val="16"/>
        </w:rPr>
        <w:t>!</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Hatred:</w:t>
      </w:r>
      <w:r>
        <w:rPr>
          <w:rFonts w:cs="Arial" w:cstheme="majorHAnsi"/>
          <w:sz w:val="16"/>
          <w:szCs w:val="16"/>
        </w:rPr>
        <w:t xml:space="preserve"> Model s touto vlastností může vždy v prvním kole boje na blízko opakovat neúspěšné hody na zásah.</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Stupidity:</w:t>
      </w:r>
      <w:r>
        <w:rPr>
          <w:rFonts w:cs="Arial" w:cstheme="majorHAnsi"/>
          <w:sz w:val="16"/>
          <w:szCs w:val="16"/>
        </w:rPr>
        <w:t xml:space="preserve"> Model s touto vlastností na začátku každého kola testuje LD. Pokud neuspěje:</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A je v boji nablízko</w:t>
      </w:r>
      <w:r>
        <w:rPr>
          <w:rFonts w:cs="Arial" w:cstheme="majorHAnsi"/>
          <w:sz w:val="16"/>
          <w:szCs w:val="16"/>
        </w:rPr>
        <w:t xml:space="preserve"> neútočí, pouze se brání (např. štít a bonusy fungují).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Pokud není v boji na blízko</w:t>
      </w:r>
      <w:r>
        <w:rPr>
          <w:rFonts w:cs="Arial" w:cstheme="majorHAnsi"/>
          <w:sz w:val="16"/>
          <w:szCs w:val="16"/>
        </w:rPr>
        <w:t xml:space="preserve"> hodí D6</w:t>
      </w:r>
    </w:p>
    <w:p>
      <w:pPr>
        <w:pStyle w:val="Normal"/>
        <w:jc w:val="both"/>
        <w:rPr>
          <w:rFonts w:ascii="Arial" w:hAnsi="Arial" w:cs="Arial" w:asciiTheme="majorHAnsi" w:cstheme="majorHAnsi" w:hAnsiTheme="majorHAnsi"/>
          <w:sz w:val="16"/>
          <w:szCs w:val="16"/>
        </w:rPr>
      </w:pPr>
      <w:r>
        <w:rPr>
          <w:rFonts w:cs="Arial" w:cstheme="majorHAnsi"/>
          <w:sz w:val="16"/>
          <w:szCs w:val="16"/>
        </w:rPr>
        <w:t>1-3 jde dopředu polovičním pohybem, pokud dojde k překážce – dům, model, apod. zastaví se jeden palec před překážkou.</w:t>
      </w:r>
    </w:p>
    <w:p>
      <w:pPr>
        <w:pStyle w:val="Normal"/>
        <w:jc w:val="both"/>
        <w:rPr>
          <w:rFonts w:ascii="Arial" w:hAnsi="Arial" w:cs="Arial" w:asciiTheme="majorHAnsi" w:cstheme="majorHAnsi" w:hAnsiTheme="majorHAnsi"/>
          <w:sz w:val="16"/>
          <w:szCs w:val="16"/>
        </w:rPr>
      </w:pPr>
      <w:r>
        <w:rPr>
          <w:rFonts w:cs="Arial" w:cstheme="majorHAnsi"/>
          <w:sz w:val="16"/>
          <w:szCs w:val="16"/>
        </w:rPr>
        <w:t>4-6 nedělá nic</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10" name=""/>
                <a:graphic xmlns:a="http://schemas.openxmlformats.org/drawingml/2006/main">
                  <a:graphicData uri="http://schemas.microsoft.com/office/word/2010/wordprocessingShape">
                    <wps:wsp>
                      <wps:cNvSpPr/>
                      <wps:nvSpPr>
                        <wps:cNvPr id="6"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6. Magie</w:t>
      </w:r>
    </w:p>
    <w:p>
      <w:pPr>
        <w:pStyle w:val="Normal"/>
        <w:jc w:val="both"/>
        <w:rPr>
          <w:rFonts w:ascii="Arial" w:hAnsi="Arial" w:cs="Arial" w:asciiTheme="majorHAnsi" w:cstheme="majorHAnsi" w:hAnsiTheme="majorHAnsi"/>
          <w:sz w:val="16"/>
          <w:szCs w:val="16"/>
        </w:rPr>
      </w:pPr>
      <w:r>
        <w:rPr>
          <w:rFonts w:cs="Arial" w:cstheme="majorHAnsi"/>
          <w:sz w:val="16"/>
          <w:szCs w:val="16"/>
        </w:rPr>
        <w:t xml:space="preserve">Každý kouzelník (magister, nekromant, apod..) začíná s jedním náhodně vybraným kouzlem. Kouzlo se vybírá před první hrou. Hráč hodí 1D6 a vybere kouzlo. Pokud mu přijde, že kouzlo jeho gang vyloženě znevýhodňuje, může přehodit pokus, ale druhý hod tím pádem platí. </w:t>
      </w:r>
    </w:p>
    <w:p>
      <w:pPr>
        <w:pStyle w:val="Normal"/>
        <w:jc w:val="both"/>
        <w:rPr>
          <w:rFonts w:ascii="Arial" w:hAnsi="Arial" w:cs="Arial" w:asciiTheme="majorHAnsi" w:cstheme="majorHAnsi" w:hAnsiTheme="majorHAnsi"/>
          <w:sz w:val="16"/>
          <w:szCs w:val="16"/>
        </w:rPr>
      </w:pPr>
      <w:r>
        <w:rPr>
          <w:rFonts w:cs="Arial" w:cstheme="majorHAnsi"/>
          <w:b/>
          <w:bCs/>
          <w:sz w:val="16"/>
          <w:szCs w:val="16"/>
          <w:u w:val="single"/>
        </w:rPr>
        <w:t>Sesílání kouzel</w:t>
      </w:r>
      <w:r>
        <w:rPr>
          <w:rFonts w:cs="Arial" w:cstheme="majorHAnsi"/>
          <w:b/>
          <w:bCs/>
          <w:sz w:val="16"/>
          <w:szCs w:val="16"/>
        </w:rPr>
        <w:t>:</w:t>
      </w:r>
      <w:r>
        <w:rPr>
          <w:rFonts w:cs="Arial" w:cstheme="majorHAnsi"/>
          <w:sz w:val="16"/>
          <w:szCs w:val="16"/>
        </w:rPr>
        <w:t xml:space="preserve"> Kouzla se sesílají během střelecké fáze. Sesílající model nemůže střílet z další střelné zbraně. Kouzla se dají sesílat i v boji zblízka. Hráč hodí 2D6 a výsedek musí být stejný, nebo vyšší, než obtížnost kouzla. Pokud je kouzlo sesláno, řeší se efekty kouzla. Kouzla nezpůsobují kritické zásahy a dají se na ně použít záchranné hody brnění (pokud v obojím není řečeno jinak v efektu kouzla). Kouzelník, s vyjímkou Sister of Sigmar a Warrior Priest, neumí kouzlit pokud má ve vybavení štít, nebo brnění. </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11" name=""/>
                <a:graphic xmlns:a="http://schemas.openxmlformats.org/drawingml/2006/main">
                  <a:graphicData uri="http://schemas.microsoft.com/office/word/2010/wordprocessingShape">
                    <wps:wsp>
                      <wps:cNvSpPr/>
                      <wps:nvSpPr>
                        <wps:cNvPr id="7"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7. Kritické zásahy</w:t>
      </w:r>
    </w:p>
    <w:p>
      <w:pPr>
        <w:pStyle w:val="Normal"/>
        <w:jc w:val="both"/>
        <w:rPr>
          <w:rFonts w:ascii="Arial" w:hAnsi="Arial" w:cs="Arial" w:asciiTheme="majorHAnsi" w:cstheme="majorHAnsi" w:hAnsiTheme="majorHAnsi"/>
          <w:b/>
          <w:b/>
          <w:bCs/>
          <w:sz w:val="16"/>
          <w:szCs w:val="16"/>
        </w:rPr>
      </w:pPr>
      <w:r>
        <w:rPr>
          <w:rFonts w:cs="Arial" w:cstheme="majorHAnsi"/>
          <w:b/>
          <w:bCs/>
          <w:sz w:val="16"/>
          <w:szCs w:val="16"/>
        </w:rPr>
        <w:t>Model může dát pouze jeden kritický zásah za útok (střelba nebo boj nablízko)!!!!</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Střelné zbraně (luky, pistole, kuše, apod.)</w:t>
      </w:r>
    </w:p>
    <w:p>
      <w:pPr>
        <w:pStyle w:val="Normal"/>
        <w:jc w:val="both"/>
        <w:rPr>
          <w:rFonts w:ascii="Arial" w:hAnsi="Arial" w:cs="Arial" w:asciiTheme="majorHAnsi" w:cstheme="majorHAnsi" w:hAnsiTheme="majorHAnsi"/>
          <w:sz w:val="16"/>
          <w:szCs w:val="16"/>
        </w:rPr>
      </w:pPr>
      <w:r>
        <w:rPr>
          <w:rFonts w:cs="Arial" w:cstheme="majorHAnsi"/>
          <w:sz w:val="16"/>
          <w:szCs w:val="16"/>
        </w:rPr>
        <w:t>1-2 Zásah slabého místa. Ignorujte záchranné hody brnění.</w:t>
      </w:r>
    </w:p>
    <w:p>
      <w:pPr>
        <w:pStyle w:val="Normal"/>
        <w:jc w:val="both"/>
        <w:rPr>
          <w:rFonts w:ascii="Arial" w:hAnsi="Arial" w:cs="Arial" w:asciiTheme="majorHAnsi" w:cstheme="majorHAnsi" w:hAnsiTheme="majorHAnsi"/>
          <w:sz w:val="16"/>
          <w:szCs w:val="16"/>
        </w:rPr>
      </w:pPr>
      <w:r>
        <w:rPr>
          <w:rFonts w:cs="Arial" w:cstheme="majorHAnsi"/>
          <w:sz w:val="16"/>
          <w:szCs w:val="16"/>
        </w:rPr>
        <w:t>3-4 Odražení. Pokud se v dosahu 6 palců nacházejí další modely, je zasažen i nejbližší model. Hoďte kostkou na zranění, pro oba modely platí záchrana brněním.</w:t>
      </w:r>
    </w:p>
    <w:p>
      <w:pPr>
        <w:pStyle w:val="Normal"/>
        <w:jc w:val="both"/>
        <w:rPr>
          <w:rFonts w:ascii="Arial" w:hAnsi="Arial" w:cs="Arial" w:asciiTheme="majorHAnsi" w:cstheme="majorHAnsi" w:hAnsiTheme="majorHAnsi"/>
          <w:sz w:val="16"/>
          <w:szCs w:val="16"/>
        </w:rPr>
      </w:pPr>
      <w:r>
        <w:rPr>
          <w:rFonts w:cs="Arial" w:cstheme="majorHAnsi"/>
          <w:sz w:val="16"/>
          <w:szCs w:val="16"/>
        </w:rPr>
        <w:t>5-6 Střela pána kapitána. Střela zasáhne oko, hrdlo,</w:t>
      </w:r>
    </w:p>
    <w:p>
      <w:pPr>
        <w:pStyle w:val="Normal"/>
        <w:jc w:val="both"/>
        <w:rPr>
          <w:rFonts w:ascii="Arial" w:hAnsi="Arial" w:cs="Arial" w:asciiTheme="majorHAnsi" w:cstheme="majorHAnsi" w:hAnsiTheme="majorHAnsi"/>
          <w:sz w:val="16"/>
          <w:szCs w:val="16"/>
        </w:rPr>
      </w:pPr>
      <w:r>
        <w:rPr>
          <w:rFonts w:cs="Arial" w:cstheme="majorHAnsi"/>
          <w:sz w:val="16"/>
          <w:szCs w:val="16"/>
        </w:rPr>
        <w:t>nebo jinou zranitelnou část. Cíl utrpí 2W místo 1W. Ignorujte záchranné hody brnění.</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Drtivé zbraně (kladiva, palcáty, apod.)</w:t>
      </w:r>
    </w:p>
    <w:p>
      <w:pPr>
        <w:pStyle w:val="Normal"/>
        <w:jc w:val="both"/>
        <w:rPr>
          <w:rFonts w:ascii="Arial" w:hAnsi="Arial" w:cs="Arial" w:asciiTheme="majorHAnsi" w:cstheme="majorHAnsi" w:hAnsiTheme="majorHAnsi"/>
          <w:sz w:val="16"/>
          <w:szCs w:val="16"/>
        </w:rPr>
      </w:pPr>
      <w:r>
        <w:rPr>
          <w:rFonts w:cs="Arial" w:cstheme="majorHAnsi"/>
          <w:sz w:val="16"/>
          <w:szCs w:val="16"/>
        </w:rPr>
        <w:t>1-2 Otřesení. Cíl je vyřazen z rovnováhy. Váš soupeř nesmí v tomto kole bojovat, pokud již nebojoval.</w:t>
      </w:r>
    </w:p>
    <w:p>
      <w:pPr>
        <w:pStyle w:val="Normal"/>
        <w:jc w:val="both"/>
        <w:rPr>
          <w:rFonts w:ascii="Arial" w:hAnsi="Arial" w:cs="Arial" w:asciiTheme="majorHAnsi" w:cstheme="majorHAnsi" w:hAnsiTheme="majorHAnsi"/>
          <w:sz w:val="16"/>
          <w:szCs w:val="16"/>
        </w:rPr>
      </w:pPr>
      <w:r>
        <w:rPr>
          <w:rFonts w:cs="Arial" w:cstheme="majorHAnsi"/>
          <w:sz w:val="16"/>
          <w:szCs w:val="16"/>
        </w:rPr>
        <w:t>3-4 Cink. Zásah ignoruje záchranné hody brnění a efekt přileb.</w:t>
      </w:r>
    </w:p>
    <w:p>
      <w:pPr>
        <w:pStyle w:val="Normal"/>
        <w:jc w:val="both"/>
        <w:rPr>
          <w:rFonts w:ascii="Arial" w:hAnsi="Arial" w:cs="Arial" w:asciiTheme="majorHAnsi" w:cstheme="majorHAnsi" w:hAnsiTheme="majorHAnsi"/>
          <w:sz w:val="16"/>
          <w:szCs w:val="16"/>
        </w:rPr>
      </w:pPr>
      <w:r>
        <w:rPr>
          <w:rFonts w:cs="Arial" w:cstheme="majorHAnsi"/>
          <w:sz w:val="16"/>
          <w:szCs w:val="16"/>
        </w:rPr>
        <w:t xml:space="preserve">5 Divoký švih. Soupeřovi je vyražena zbraň z ruky. Pokud má dvě zbraně, hoďte kostkou, abyste zjistili, kterou ztratí. Po zbytek tohoto boje musí bojovat s jakoukoli záložní zbraní, kterou má ve výbavě (nebo bojovat neozbrojený, pokud nemá žádné jiné zbraně). </w:t>
      </w:r>
    </w:p>
    <w:p>
      <w:pPr>
        <w:pStyle w:val="Normal"/>
        <w:jc w:val="both"/>
        <w:rPr>
          <w:rFonts w:ascii="Arial" w:hAnsi="Arial" w:cs="Arial" w:asciiTheme="majorHAnsi" w:cstheme="majorHAnsi" w:hAnsiTheme="majorHAnsi"/>
          <w:sz w:val="16"/>
          <w:szCs w:val="16"/>
        </w:rPr>
      </w:pPr>
      <w:r>
        <w:rPr>
          <w:rFonts w:cs="Arial" w:cstheme="majorHAnsi"/>
          <w:sz w:val="16"/>
          <w:szCs w:val="16"/>
        </w:rPr>
        <w:t>6 Udusán. Automatické vyřazení, pokud selže záchranný hod brnění. Funguje i pokud modelu zbývalo více W.</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Zbraně s čepelí (meče, dýky, sekery, apod.)</w:t>
      </w:r>
    </w:p>
    <w:p>
      <w:pPr>
        <w:pStyle w:val="Normal"/>
        <w:jc w:val="both"/>
        <w:rPr>
          <w:rFonts w:ascii="Arial" w:hAnsi="Arial" w:cs="Arial" w:asciiTheme="majorHAnsi" w:cstheme="majorHAnsi" w:hAnsiTheme="majorHAnsi"/>
          <w:sz w:val="16"/>
          <w:szCs w:val="16"/>
        </w:rPr>
      </w:pPr>
      <w:r>
        <w:rPr>
          <w:rFonts w:cs="Arial" w:cstheme="majorHAnsi"/>
          <w:sz w:val="16"/>
          <w:szCs w:val="16"/>
        </w:rPr>
        <w:t>1-2 Zásek. Zásah slabého místa. Ignorujte záchranné hody brnění.</w:t>
      </w:r>
    </w:p>
    <w:p>
      <w:pPr>
        <w:pStyle w:val="Normal"/>
        <w:jc w:val="both"/>
        <w:rPr>
          <w:rFonts w:ascii="Arial" w:hAnsi="Arial" w:cs="Arial" w:asciiTheme="majorHAnsi" w:cstheme="majorHAnsi" w:hAnsiTheme="majorHAnsi"/>
          <w:sz w:val="16"/>
          <w:szCs w:val="16"/>
        </w:rPr>
      </w:pPr>
      <w:r>
        <w:rPr>
          <w:rFonts w:cs="Arial" w:cstheme="majorHAnsi"/>
          <w:sz w:val="16"/>
          <w:szCs w:val="16"/>
        </w:rPr>
        <w:t>3-4 Sprška zásahů. Útok způsobí 2W místo 1W., stále platí záchrana brněním.</w:t>
      </w:r>
    </w:p>
    <w:p>
      <w:pPr>
        <w:pStyle w:val="Normal"/>
        <w:jc w:val="both"/>
        <w:rPr>
          <w:rFonts w:ascii="Arial" w:hAnsi="Arial" w:cs="Arial" w:asciiTheme="majorHAnsi" w:cstheme="majorHAnsi" w:hAnsiTheme="majorHAnsi"/>
          <w:sz w:val="16"/>
          <w:szCs w:val="16"/>
        </w:rPr>
      </w:pPr>
      <w:r>
        <w:rPr>
          <w:rFonts w:cs="Arial" w:cstheme="majorHAnsi"/>
          <w:sz w:val="16"/>
          <w:szCs w:val="16"/>
        </w:rPr>
        <w:t>5-6 Sekaná! Úder ignoruje záchrany brnění, způsobí 2W místo 1W a váš válečník (pro tyto dva hody) získá +2 k hodům na zranění.</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Boj beze zbraně (zvířata, zombie, apod.)</w:t>
      </w:r>
    </w:p>
    <w:p>
      <w:pPr>
        <w:pStyle w:val="Normal"/>
        <w:jc w:val="both"/>
        <w:rPr>
          <w:rFonts w:ascii="Arial" w:hAnsi="Arial" w:cs="Arial" w:asciiTheme="majorHAnsi" w:cstheme="majorHAnsi" w:hAnsiTheme="majorHAnsi"/>
          <w:sz w:val="16"/>
          <w:szCs w:val="16"/>
        </w:rPr>
      </w:pPr>
      <w:r>
        <w:rPr>
          <w:rFonts w:cs="Arial" w:cstheme="majorHAnsi"/>
          <w:sz w:val="16"/>
          <w:szCs w:val="16"/>
        </w:rPr>
        <w:t>1-2 Úder do těla. Dostáváte jeden útok navíc, který hned vyhodnoťte (zásah i zranění).</w:t>
      </w:r>
    </w:p>
    <w:p>
      <w:pPr>
        <w:pStyle w:val="Normal"/>
        <w:jc w:val="both"/>
        <w:rPr>
          <w:rFonts w:ascii="Arial" w:hAnsi="Arial" w:cs="Arial" w:asciiTheme="majorHAnsi" w:cstheme="majorHAnsi" w:hAnsiTheme="majorHAnsi"/>
          <w:sz w:val="16"/>
          <w:szCs w:val="16"/>
        </w:rPr>
      </w:pPr>
      <w:r>
        <w:rPr>
          <w:rFonts w:cs="Arial" w:cstheme="majorHAnsi"/>
          <w:sz w:val="16"/>
          <w:szCs w:val="16"/>
        </w:rPr>
        <w:t xml:space="preserve">3-4 Drtivá rána. Úder dopadne s obrovskou silou. Získáte +1 k hodu na zranění, pokud váš soupeř selže v záchraně brnění. </w:t>
      </w:r>
    </w:p>
    <w:p>
      <w:pPr>
        <w:pStyle w:val="Normal"/>
        <w:jc w:val="both"/>
        <w:rPr>
          <w:rFonts w:ascii="Arial" w:hAnsi="Arial" w:cs="Arial" w:asciiTheme="majorHAnsi" w:cstheme="majorHAnsi" w:hAnsiTheme="majorHAnsi"/>
          <w:sz w:val="16"/>
          <w:szCs w:val="16"/>
        </w:rPr>
      </w:pPr>
      <w:r>
        <w:rPr>
          <w:rFonts w:cs="Arial" w:cstheme="majorHAnsi"/>
          <w:sz w:val="16"/>
          <w:szCs w:val="16"/>
        </w:rPr>
        <w:t>5-6 Mocná rána. Mocným úderem pěstí nebo kopem</w:t>
      </w:r>
    </w:p>
    <w:p>
      <w:pPr>
        <w:pStyle w:val="Normal"/>
        <w:jc w:val="both"/>
        <w:rPr>
          <w:rFonts w:ascii="Arial" w:hAnsi="Arial" w:cs="Arial" w:asciiTheme="majorHAnsi" w:cstheme="majorHAnsi" w:hAnsiTheme="majorHAnsi"/>
          <w:sz w:val="16"/>
          <w:szCs w:val="16"/>
        </w:rPr>
      </w:pPr>
      <w:r>
        <w:rPr>
          <w:rFonts w:cs="Arial" w:cstheme="majorHAnsi"/>
          <w:sz w:val="16"/>
          <w:szCs w:val="16"/>
        </w:rPr>
        <w:t>pošlete svého soupeře k zemi. Útok ignoruje záchrany brnění a vy získáte +2 k vyřazení.</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Bodné zbraně (kopí, halapartny)</w:t>
      </w:r>
    </w:p>
    <w:p>
      <w:pPr>
        <w:pStyle w:val="Normal"/>
        <w:jc w:val="both"/>
        <w:rPr>
          <w:rFonts w:ascii="Arial" w:hAnsi="Arial" w:cs="Arial" w:asciiTheme="majorHAnsi" w:cstheme="majorHAnsi" w:hAnsiTheme="majorHAnsi"/>
          <w:sz w:val="16"/>
          <w:szCs w:val="16"/>
        </w:rPr>
      </w:pPr>
      <w:r>
        <w:rPr>
          <w:rFonts w:cs="Arial" w:cstheme="majorHAnsi"/>
          <w:sz w:val="16"/>
          <w:szCs w:val="16"/>
        </w:rPr>
        <w:t>1-2 Rychlé bodnutí. Získáte +1 k hodům na vyřazení. Záchrana brněním bere jako obvykle.</w:t>
      </w:r>
    </w:p>
    <w:p>
      <w:pPr>
        <w:pStyle w:val="Normal"/>
        <w:jc w:val="both"/>
        <w:rPr>
          <w:rFonts w:ascii="Arial" w:hAnsi="Arial" w:cs="Arial" w:asciiTheme="majorHAnsi" w:cstheme="majorHAnsi" w:hAnsiTheme="majorHAnsi"/>
          <w:sz w:val="16"/>
          <w:szCs w:val="16"/>
        </w:rPr>
      </w:pPr>
      <w:r>
        <w:rPr>
          <w:rFonts w:cs="Arial" w:cstheme="majorHAnsi"/>
          <w:sz w:val="16"/>
          <w:szCs w:val="16"/>
        </w:rPr>
        <w:t>3-4 Silné bodnutí. Model je automaticky sražen. Hody na zbroj a vyřazení se berou standardně.</w:t>
      </w:r>
    </w:p>
    <w:p>
      <w:pPr>
        <w:pStyle w:val="Normal"/>
        <w:jc w:val="both"/>
        <w:rPr>
          <w:rFonts w:ascii="Arial" w:hAnsi="Arial" w:cs="Arial" w:asciiTheme="majorHAnsi" w:cstheme="majorHAnsi" w:hAnsiTheme="majorHAnsi"/>
          <w:sz w:val="16"/>
          <w:szCs w:val="16"/>
        </w:rPr>
      </w:pPr>
      <w:r>
        <w:rPr>
          <w:rFonts w:cs="Arial" w:cstheme="majorHAnsi"/>
          <w:sz w:val="16"/>
          <w:szCs w:val="16"/>
        </w:rPr>
        <w:t>5-6 Kebab! Útok ignoruje záchranné hody zbrojí a získáte +2 na vyřazení. Oběť je odhozena dozadu D6" a útočník ji následuje a zůstává v kontaktu (bejzkou). Všechny ostatní modely zapojené do boje jsou odděleny a pouze model, který zasadil úder, a jeho cíl jsou stále považovány za v boji. Pokud se tento srazí s jiným modelem, druhý model je automaticky zasažen S3.</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12" name=""/>
                <a:graphic xmlns:a="http://schemas.openxmlformats.org/drawingml/2006/main">
                  <a:graphicData uri="http://schemas.microsoft.com/office/word/2010/wordprocessingShape">
                    <wps:wsp>
                      <wps:cNvSpPr/>
                      <wps:nvSpPr>
                        <wps:cNvPr id="8"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8. Střelný prach</w:t>
      </w:r>
    </w:p>
    <w:p>
      <w:pPr>
        <w:pStyle w:val="Normal"/>
        <w:jc w:val="both"/>
        <w:rPr>
          <w:rFonts w:ascii="Arial" w:hAnsi="Arial" w:cs="Arial" w:asciiTheme="majorHAnsi" w:cstheme="majorHAnsi" w:hAnsiTheme="majorHAnsi"/>
          <w:sz w:val="16"/>
          <w:szCs w:val="16"/>
        </w:rPr>
      </w:pPr>
      <w:r>
        <w:rPr>
          <w:rFonts w:cs="Arial" w:cstheme="majorHAnsi"/>
          <w:sz w:val="16"/>
          <w:szCs w:val="16"/>
        </w:rPr>
        <w:t>Pokaždé, když padne 1 při hodu na zásah (testuje i blunderbuss, chaotitová bambitka, apod.) máte to potěšení, že si hodíte D6 a zkonzultujete tuto tabulku:</w:t>
      </w:r>
    </w:p>
    <w:p>
      <w:pPr>
        <w:pStyle w:val="Normal"/>
        <w:jc w:val="both"/>
        <w:rPr>
          <w:rFonts w:ascii="Arial" w:hAnsi="Arial" w:cs="Arial" w:asciiTheme="majorHAnsi" w:cstheme="majorHAnsi" w:hAnsiTheme="majorHAnsi"/>
          <w:sz w:val="16"/>
          <w:szCs w:val="16"/>
        </w:rPr>
      </w:pPr>
      <w:r>
        <w:rPr>
          <w:rFonts w:cs="Arial" w:cstheme="majorHAnsi"/>
          <w:sz w:val="16"/>
          <w:szCs w:val="16"/>
        </w:rPr>
        <w:t>1 PRÁSK! Střelec utrpí zásah S4 (tento zásah nezpůsobí kritické zásahy) a zbraň je zničena.</w:t>
      </w:r>
    </w:p>
    <w:p>
      <w:pPr>
        <w:pStyle w:val="Normal"/>
        <w:jc w:val="both"/>
        <w:rPr>
          <w:rFonts w:ascii="Arial" w:hAnsi="Arial" w:cs="Arial" w:asciiTheme="majorHAnsi" w:cstheme="majorHAnsi" w:hAnsiTheme="majorHAnsi"/>
          <w:sz w:val="16"/>
          <w:szCs w:val="16"/>
        </w:rPr>
      </w:pPr>
      <w:r>
        <w:rPr>
          <w:rFonts w:cs="Arial" w:cstheme="majorHAnsi"/>
          <w:sz w:val="16"/>
          <w:szCs w:val="16"/>
        </w:rPr>
        <w:t>2 Zbraň je zaseknutá a po zbytek bitvy je nepoužitelná. V další bitvě ji můžete použít jako obvykle.</w:t>
      </w:r>
    </w:p>
    <w:p>
      <w:pPr>
        <w:pStyle w:val="Normal"/>
        <w:jc w:val="both"/>
        <w:rPr>
          <w:rFonts w:ascii="Arial" w:hAnsi="Arial" w:cs="Arial" w:asciiTheme="majorHAnsi" w:cstheme="majorHAnsi" w:hAnsiTheme="majorHAnsi"/>
          <w:sz w:val="16"/>
          <w:szCs w:val="16"/>
        </w:rPr>
      </w:pPr>
      <w:r>
        <w:rPr>
          <w:rFonts w:cs="Arial" w:cstheme="majorHAnsi"/>
          <w:sz w:val="16"/>
          <w:szCs w:val="16"/>
        </w:rPr>
        <w:t>3 Kliknutí. Zbraň se nevystřelí a je nepoužitelná i příští kolo. Pak už funguje normálně</w:t>
      </w:r>
    </w:p>
    <w:p>
      <w:pPr>
        <w:pStyle w:val="Normal"/>
        <w:jc w:val="both"/>
        <w:rPr>
          <w:rFonts w:ascii="Arial" w:hAnsi="Arial" w:cs="Arial" w:asciiTheme="majorHAnsi" w:cstheme="majorHAnsi" w:hAnsiTheme="majorHAnsi"/>
          <w:sz w:val="16"/>
          <w:szCs w:val="16"/>
        </w:rPr>
      </w:pPr>
      <w:r>
        <w:rPr>
          <w:rFonts w:cs="Arial" w:cstheme="majorHAnsi"/>
          <w:sz w:val="16"/>
          <w:szCs w:val="16"/>
        </w:rPr>
        <w:t>4-5 Kliknutí. Zbraň se nevystřelí, ale žádný další efekt se neprojeví.</w:t>
      </w:r>
    </w:p>
    <w:p>
      <w:pPr>
        <w:pStyle w:val="Normal"/>
        <w:jc w:val="both"/>
        <w:rPr>
          <w:rFonts w:ascii="Arial" w:hAnsi="Arial" w:cs="Arial" w:asciiTheme="majorHAnsi" w:cstheme="majorHAnsi" w:hAnsiTheme="majorHAnsi"/>
          <w:sz w:val="16"/>
          <w:szCs w:val="16"/>
        </w:rPr>
      </w:pPr>
      <w:r>
        <w:rPr>
          <w:rFonts w:cs="Arial" w:cstheme="majorHAnsi"/>
          <w:sz w:val="16"/>
          <w:szCs w:val="16"/>
        </w:rPr>
        <w:t>6 BUM! Zbraň zařve a chrlí oblak černého kouře a plamenů! Výstřel zasáhne zamýšlený cíl a počítá se jako +1 k Síle.</w:t>
      </w:r>
    </w:p>
    <w:p>
      <w:pPr>
        <w:pStyle w:val="Normal"/>
        <w:jc w:val="both"/>
        <w:rPr>
          <w:rFonts w:ascii="Arial" w:hAnsi="Arial" w:cs="Arial" w:asciiTheme="majorHAnsi" w:cstheme="majorHAnsi" w:hAnsiTheme="majorHAnsi"/>
          <w:sz w:val="16"/>
          <w:szCs w:val="16"/>
        </w:rPr>
      </w:pPr>
      <w:r>
        <w:rPr/>
        <mc:AlternateContent>
          <mc:Choice Requires="wps">
            <w:drawing>
              <wp:inline distT="0" distB="0" distL="0" distR="0">
                <wp:extent cx="2443480" cy="19685"/>
                <wp:effectExtent l="0" t="0" r="0" b="0"/>
                <wp:docPr id="13" name=""/>
                <a:graphic xmlns:a="http://schemas.openxmlformats.org/drawingml/2006/main">
                  <a:graphicData uri="http://schemas.microsoft.com/office/word/2010/wordprocessingShape">
                    <wps:wsp>
                      <wps:cNvSpPr/>
                      <wps:nvSpPr>
                        <wps:cNvPr id="9" name="Rectangle 1"/>
                        <wps:cNvSpPr/>
                      </wps:nvSpPr>
                      <wps:spPr>
                        <a:xfrm>
                          <a:off x="0" y="0"/>
                          <a:ext cx="2442960" cy="19080"/>
                        </a:xfrm>
                        <a:prstGeom prst="rect">
                          <a:avLst/>
                        </a:prstGeom>
                        <a:solidFill>
                          <a:srgbClr val="000000"/>
                        </a:solidFill>
                        <a:ln>
                          <a:noFill/>
                        </a:ln>
                      </wps:spPr>
                      <wps:bodyPr/>
                    </wps:wsp>
                  </a:graphicData>
                </a:graphic>
                <wp14:sizeRelH relativeFrom="page">
                  <wp14:pctWidth>100000</wp14:pctWidth>
                </wp14:sizeRelH>
              </wp:inline>
            </w:drawing>
          </mc:Choice>
          <mc:Fallback>
            <w:pict>
              <v:rect id="shape_0" fillcolor="black" stroked="f" style="position:absolute;margin-left:0pt;margin-top:-1.55pt;width:192.3pt;height:1.45pt;mso-position-horizontal:center;mso-position-vertical:top">
                <w10:wrap type="none"/>
                <v:fill o:detectmouseclick="t" type="solid" color2="white"/>
                <v:stroke color="#3465a4" joinstyle="round" endcap="flat"/>
              </v:rect>
            </w:pict>
          </mc:Fallback>
        </mc:AlternateContent>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t>9. Výbava</w:t>
      </w:r>
    </w:p>
    <w:p>
      <w:pPr>
        <w:pStyle w:val="Normal"/>
        <w:jc w:val="both"/>
        <w:rPr>
          <w:rFonts w:ascii="Arial" w:hAnsi="Arial" w:cs="Arial" w:asciiTheme="majorHAnsi" w:cstheme="majorHAnsi" w:hAnsiTheme="majorHAnsi"/>
          <w:b/>
          <w:b/>
          <w:bCs/>
          <w:sz w:val="16"/>
          <w:szCs w:val="16"/>
          <w:u w:val="single"/>
        </w:rPr>
      </w:pPr>
      <w:r>
        <w:rPr>
          <w:rFonts w:cs="Arial" w:cstheme="majorHAnsi"/>
          <w:b/>
          <w:bCs/>
          <w:sz w:val="16"/>
          <w:szCs w:val="16"/>
          <w:u w:val="single"/>
        </w:rPr>
        <w:t>Zbraně na blízko</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Pěst </w:t>
      </w:r>
      <w:r>
        <w:rPr>
          <w:rFonts w:cs="Arial" w:cstheme="majorHAnsi"/>
          <w:sz w:val="16"/>
          <w:szCs w:val="16"/>
        </w:rPr>
        <w:t>– S-1</w:t>
        <w:tab/>
        <w:t>+1 k hodu na brnění</w:t>
      </w:r>
    </w:p>
    <w:p>
      <w:pPr>
        <w:pStyle w:val="Normal"/>
        <w:jc w:val="both"/>
        <w:rPr>
          <w:rFonts w:ascii="Arial" w:hAnsi="Arial" w:cs="Arial" w:asciiTheme="majorHAnsi" w:cstheme="majorHAnsi" w:hAnsiTheme="majorHAnsi"/>
          <w:sz w:val="16"/>
          <w:szCs w:val="16"/>
        </w:rPr>
      </w:pPr>
      <w:r>
        <w:rPr>
          <w:rFonts w:cs="Arial" w:cstheme="majorHAnsi"/>
          <w:sz w:val="16"/>
          <w:szCs w:val="16"/>
        </w:rPr>
        <w:t>Útok pěstí lze použít pouze pokud model nemá jinou zbraň a útok pěstí generuje vždy pouze jeden útok.</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Kladivo, hůl, palcát </w:t>
      </w:r>
      <w:r>
        <w:rPr>
          <w:rFonts w:cs="Arial" w:cstheme="majorHAnsi"/>
          <w:sz w:val="16"/>
          <w:szCs w:val="16"/>
        </w:rPr>
        <w:t>– S modelu</w:t>
        <w:tab/>
        <w:t>brnění stand.</w:t>
      </w:r>
    </w:p>
    <w:p>
      <w:pPr>
        <w:pStyle w:val="Normal"/>
        <w:jc w:val="both"/>
        <w:rPr>
          <w:rFonts w:ascii="Arial" w:hAnsi="Arial" w:cs="Arial" w:asciiTheme="majorHAnsi" w:cstheme="majorHAnsi" w:hAnsiTheme="majorHAnsi"/>
          <w:sz w:val="16"/>
          <w:szCs w:val="16"/>
        </w:rPr>
      </w:pPr>
      <w:r>
        <w:rPr>
          <w:rFonts w:cs="Arial" w:cstheme="majorHAnsi"/>
          <w:sz w:val="16"/>
          <w:szCs w:val="16"/>
        </w:rPr>
        <w:t>Generuje omráčení při hodu 2-4 na vyřazení.</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Sekyra </w:t>
      </w:r>
      <w:r>
        <w:rPr>
          <w:rFonts w:cs="Arial" w:cstheme="majorHAnsi"/>
          <w:sz w:val="16"/>
          <w:szCs w:val="16"/>
        </w:rPr>
        <w:t>– S modelu</w:t>
        <w:tab/>
        <w:t xml:space="preserve">-1 k hodu na brnění </w:t>
      </w:r>
    </w:p>
    <w:p>
      <w:pPr>
        <w:pStyle w:val="Normal"/>
        <w:jc w:val="both"/>
        <w:rPr>
          <w:rFonts w:ascii="Arial" w:hAnsi="Arial" w:cs="Arial" w:asciiTheme="majorHAnsi" w:cstheme="majorHAnsi" w:hAnsiTheme="majorHAnsi"/>
          <w:sz w:val="16"/>
          <w:szCs w:val="16"/>
        </w:rPr>
      </w:pPr>
      <w:r>
        <w:rPr>
          <w:rFonts w:cs="Arial" w:cstheme="majorHAnsi"/>
          <w:sz w:val="16"/>
          <w:szCs w:val="16"/>
          <w:u w:val="single"/>
        </w:rPr>
        <w:t xml:space="preserve">Meč  </w:t>
      </w:r>
      <w:r>
        <w:rPr>
          <w:rFonts w:cs="Arial" w:cstheme="majorHAnsi"/>
          <w:sz w:val="16"/>
          <w:szCs w:val="16"/>
        </w:rPr>
        <w:t>– S modelu</w:t>
        <w:tab/>
        <w:t xml:space="preserve"> </w:t>
      </w:r>
    </w:p>
    <w:p>
      <w:pPr>
        <w:pStyle w:val="Normal"/>
        <w:jc w:val="both"/>
        <w:rPr>
          <w:rFonts w:ascii="Arial" w:hAnsi="Arial" w:cs="Arial" w:asciiTheme="majorHAnsi" w:cstheme="majorHAnsi" w:hAnsiTheme="majorHAnsi"/>
          <w:sz w:val="16"/>
          <w:szCs w:val="16"/>
        </w:rPr>
      </w:pPr>
      <w:r>
        <w:rPr>
          <w:rFonts w:cs="Arial" w:cstheme="majorHAnsi"/>
          <w:sz w:val="16"/>
          <w:szCs w:val="16"/>
        </w:rPr>
        <w:t>S mečem se dá parírovat.</w:t>
      </w:r>
    </w:p>
    <w:p>
      <w:pPr>
        <w:pStyle w:val="Normal"/>
        <w:jc w:val="both"/>
        <w:rPr/>
      </w:pPr>
      <w:r>
        <w:rPr>
          <w:rFonts w:cs="Arial" w:cstheme="majorHAnsi"/>
          <w:sz w:val="16"/>
          <w:szCs w:val="16"/>
          <w:u w:val="single"/>
        </w:rPr>
        <w:t xml:space="preserve">Řemdih </w:t>
      </w:r>
      <w:r>
        <w:rPr>
          <w:rFonts w:cs="Arial" w:cstheme="majorHAnsi"/>
          <w:sz w:val="16"/>
          <w:szCs w:val="16"/>
        </w:rPr>
        <w:t>– S+2</w:t>
        <w:tab/>
        <w:t xml:space="preserve">-1 k hodu na brnění </w:t>
      </w:r>
    </w:p>
    <w:p>
      <w:pPr>
        <w:pStyle w:val="Normal"/>
        <w:jc w:val="both"/>
        <w:rPr>
          <w:rFonts w:ascii="Arial" w:hAnsi="Arial" w:cs="Arial" w:asciiTheme="majorHAnsi" w:cstheme="majorHAnsi" w:hAnsiTheme="majorHAnsi"/>
          <w:sz w:val="16"/>
          <w:szCs w:val="16"/>
        </w:rPr>
      </w:pPr>
      <w:r>
        <w:rPr>
          <w:rFonts w:cs="Arial" w:cstheme="majorHAnsi"/>
          <w:sz w:val="16"/>
          <w:szCs w:val="16"/>
        </w:rPr>
      </w:r>
    </w:p>
    <w:p>
      <w:pPr>
        <w:pStyle w:val="Normal"/>
        <w:jc w:val="both"/>
        <w:rPr>
          <w:rFonts w:ascii="Arial" w:hAnsi="Arial" w:cs="Arial" w:asciiTheme="majorHAnsi" w:cstheme="majorHAnsi" w:hAnsiTheme="majorHAnsi"/>
          <w:sz w:val="16"/>
          <w:szCs w:val="16"/>
        </w:rPr>
      </w:pPr>
      <w:r>
        <w:rPr>
          <w:rFonts w:cs="Arial" w:cstheme="majorHAnsi"/>
          <w:sz w:val="16"/>
          <w:szCs w:val="16"/>
        </w:rPr>
      </w:r>
    </w:p>
    <w:p>
      <w:pPr>
        <w:pStyle w:val="Normal"/>
        <w:jc w:val="both"/>
        <w:rPr>
          <w:rFonts w:ascii="Arial" w:hAnsi="Arial" w:cs="Arial" w:asciiTheme="majorHAnsi" w:cstheme="majorHAnsi" w:hAnsiTheme="majorHAnsi"/>
          <w:b/>
          <w:b/>
          <w:bCs/>
          <w:sz w:val="24"/>
          <w:szCs w:val="24"/>
        </w:rPr>
      </w:pPr>
      <w:r>
        <w:rPr>
          <w:rFonts w:cs="Arial" w:cstheme="majorHAnsi"/>
          <w:b/>
          <w:bCs/>
          <w:sz w:val="24"/>
          <w:szCs w:val="24"/>
        </w:rPr>
      </w:r>
    </w:p>
    <w:p>
      <w:pPr>
        <w:pStyle w:val="Normal"/>
        <w:jc w:val="both"/>
        <w:rPr>
          <w:rFonts w:ascii="Arial" w:hAnsi="Arial" w:cs="Arial" w:asciiTheme="majorHAnsi" w:cstheme="majorHAnsi" w:hAnsiTheme="majorHAnsi"/>
          <w:sz w:val="16"/>
          <w:szCs w:val="16"/>
        </w:rPr>
      </w:pPr>
      <w:r>
        <w:rPr>
          <w:rFonts w:cs="Arial" w:cstheme="majorHAnsi"/>
          <w:sz w:val="16"/>
          <w:szCs w:val="16"/>
        </w:rPr>
      </w:r>
    </w:p>
    <w:p>
      <w:pPr>
        <w:pStyle w:val="Normal"/>
        <w:jc w:val="both"/>
        <w:rPr/>
      </w:pPr>
      <w:r>
        <w:rPr/>
      </w:r>
    </w:p>
    <w:sectPr>
      <w:type w:val="nextPage"/>
      <w:pgSz w:orient="landscape" w:w="15840" w:h="12240"/>
      <w:pgMar w:left="1440" w:right="1440" w:header="0" w:top="1440" w:footer="0" w:bottom="1440" w:gutter="0"/>
      <w:pgNumType w:fmt="decimal"/>
      <w:cols w:num="3" w:equalWidth="false" w:sep="false">
        <w:col w:w="3966" w:space="708"/>
        <w:col w:w="3612" w:space="708"/>
        <w:col w:w="3966"/>
      </w:cols>
      <w:formProt w:val="false"/>
      <w:textDirection w:val="lrTb"/>
      <w:docGrid w:type="default" w:linePitch="600" w:charSpace="4096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Arial">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10"/>
  <w:defaultTabStop w:val="720"/>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 w:asciiTheme="minorHAnsi" w:cstheme="minorBidi" w:eastAsiaTheme="minorHAnsi" w:hAnsiTheme="minorHAnsi"/>
        <w:szCs w:val="22"/>
        <w:lang w:val="en-US" w:eastAsia="en-US" w:bidi="ar-SA"/>
      </w:rPr>
    </w:rPrDefault>
    <w:pPrDefault>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e3b9e"/>
    <w:pPr>
      <w:widowControl/>
      <w:bidi w:val="0"/>
      <w:spacing w:lineRule="auto" w:line="276" w:before="0" w:after="0"/>
      <w:jc w:val="left"/>
    </w:pPr>
    <w:rPr>
      <w:rFonts w:ascii="Arial" w:hAnsi="Arial" w:eastAsia="Arial" w:cs="" w:asciiTheme="minorHAnsi" w:cstheme="minorBidi" w:eastAsiaTheme="minorHAnsi" w:hAnsiTheme="minorHAnsi"/>
      <w:color w:val="auto"/>
      <w:kern w:val="0"/>
      <w:sz w:val="20"/>
      <w:szCs w:val="22"/>
      <w:lang w:val="cs-CZ" w:eastAsia="en-US" w:bidi="ar-SA"/>
    </w:rPr>
  </w:style>
  <w:style w:type="paragraph" w:styleId="Nadpis1">
    <w:name w:val="Heading 1"/>
    <w:basedOn w:val="Normal"/>
    <w:next w:val="Normal"/>
    <w:link w:val="Nadpis1Char"/>
    <w:uiPriority w:val="9"/>
    <w:qFormat/>
    <w:rsid w:val="00ae3b9e"/>
    <w:pPr>
      <w:keepNext w:val="true"/>
      <w:keepLines/>
      <w:spacing w:before="240" w:after="0"/>
      <w:outlineLvl w:val="0"/>
    </w:pPr>
    <w:rPr>
      <w:rFonts w:ascii="Arial" w:hAnsi="Arial" w:eastAsia="" w:cs="" w:asciiTheme="majorHAnsi" w:cstheme="majorBidi" w:eastAsiaTheme="majorEastAsia" w:hAnsiTheme="majorHAnsi"/>
      <w:color w:val="002395" w:themeColor="accent1"/>
      <w:sz w:val="32"/>
      <w:szCs w:val="32"/>
    </w:rPr>
  </w:style>
  <w:style w:type="paragraph" w:styleId="Nadpis2">
    <w:name w:val="Heading 2"/>
    <w:basedOn w:val="Normal"/>
    <w:next w:val="Normal"/>
    <w:link w:val="Nadpis2Char"/>
    <w:uiPriority w:val="9"/>
    <w:semiHidden/>
    <w:unhideWhenUsed/>
    <w:qFormat/>
    <w:rsid w:val="00ae3b9e"/>
    <w:pPr>
      <w:keepNext w:val="true"/>
      <w:keepLines/>
      <w:spacing w:before="40" w:after="0"/>
      <w:outlineLvl w:val="1"/>
    </w:pPr>
    <w:rPr>
      <w:rFonts w:ascii="Arial" w:hAnsi="Arial" w:eastAsia="" w:cs="" w:asciiTheme="majorHAnsi" w:cstheme="majorBidi" w:eastAsiaTheme="majorEastAsia" w:hAnsiTheme="majorHAnsi"/>
      <w:color w:val="002395" w:themeColor="accent1"/>
      <w:sz w:val="26"/>
      <w:szCs w:val="26"/>
    </w:rPr>
  </w:style>
  <w:style w:type="paragraph" w:styleId="Nadpis3">
    <w:name w:val="Heading 3"/>
    <w:basedOn w:val="Normal"/>
    <w:next w:val="Normal"/>
    <w:link w:val="Nadpis3Char"/>
    <w:uiPriority w:val="9"/>
    <w:semiHidden/>
    <w:unhideWhenUsed/>
    <w:qFormat/>
    <w:rsid w:val="00ae3b9e"/>
    <w:pPr>
      <w:keepNext w:val="true"/>
      <w:keepLines/>
      <w:spacing w:before="40" w:after="0"/>
      <w:outlineLvl w:val="2"/>
    </w:pPr>
    <w:rPr>
      <w:rFonts w:ascii="Arial" w:hAnsi="Arial" w:eastAsia="" w:cs="" w:asciiTheme="majorHAnsi" w:cstheme="majorBidi" w:eastAsiaTheme="majorEastAsia" w:hAnsiTheme="majorHAnsi"/>
      <w:color w:val="002395" w:themeColor="accent1"/>
      <w:sz w:val="24"/>
      <w:szCs w:val="24"/>
    </w:rPr>
  </w:style>
  <w:style w:type="paragraph" w:styleId="Nadpis4">
    <w:name w:val="Heading 4"/>
    <w:basedOn w:val="Normal"/>
    <w:next w:val="Normal"/>
    <w:link w:val="Nadpis4Char"/>
    <w:uiPriority w:val="9"/>
    <w:semiHidden/>
    <w:unhideWhenUsed/>
    <w:qFormat/>
    <w:rsid w:val="00ae3b9e"/>
    <w:pPr>
      <w:keepNext w:val="true"/>
      <w:keepLines/>
      <w:spacing w:before="40" w:after="0"/>
      <w:outlineLvl w:val="3"/>
    </w:pPr>
    <w:rPr>
      <w:rFonts w:ascii="Arial" w:hAnsi="Arial" w:eastAsia="" w:cs="" w:asciiTheme="majorHAnsi" w:cstheme="majorBidi" w:eastAsiaTheme="majorEastAsia" w:hAnsiTheme="majorHAnsi"/>
      <w:i/>
      <w:iCs/>
      <w:color w:val="002395" w:themeColor="accent1"/>
    </w:rPr>
  </w:style>
  <w:style w:type="paragraph" w:styleId="Nadpis5">
    <w:name w:val="Heading 5"/>
    <w:basedOn w:val="Normal"/>
    <w:next w:val="Normal"/>
    <w:link w:val="Nadpis5Char"/>
    <w:uiPriority w:val="9"/>
    <w:semiHidden/>
    <w:unhideWhenUsed/>
    <w:qFormat/>
    <w:rsid w:val="00ae3b9e"/>
    <w:pPr>
      <w:keepNext w:val="true"/>
      <w:keepLines/>
      <w:spacing w:before="40" w:after="0"/>
      <w:outlineLvl w:val="4"/>
    </w:pPr>
    <w:rPr>
      <w:rFonts w:ascii="Arial" w:hAnsi="Arial" w:eastAsia="" w:cs="" w:asciiTheme="majorHAnsi" w:cstheme="majorBidi" w:eastAsiaTheme="majorEastAsia" w:hAnsiTheme="majorHAnsi"/>
      <w:color w:val="002395" w:themeColor="accent1"/>
    </w:rPr>
  </w:style>
  <w:style w:type="paragraph" w:styleId="Nadpis6">
    <w:name w:val="Heading 6"/>
    <w:basedOn w:val="Normal"/>
    <w:next w:val="Normal"/>
    <w:link w:val="Nadpis6Char"/>
    <w:uiPriority w:val="9"/>
    <w:semiHidden/>
    <w:unhideWhenUsed/>
    <w:qFormat/>
    <w:rsid w:val="00ae3b9e"/>
    <w:pPr>
      <w:keepNext w:val="true"/>
      <w:keepLines/>
      <w:spacing w:before="40" w:after="0"/>
      <w:outlineLvl w:val="5"/>
    </w:pPr>
    <w:rPr>
      <w:rFonts w:ascii="Arial" w:hAnsi="Arial" w:eastAsia="" w:cs="" w:asciiTheme="majorHAnsi" w:cstheme="majorBidi" w:eastAsiaTheme="majorEastAsia" w:hAnsiTheme="majorHAnsi"/>
      <w:color w:val="002395" w:themeColor="accent1"/>
    </w:rPr>
  </w:style>
  <w:style w:type="paragraph" w:styleId="Nadpis7">
    <w:name w:val="Heading 7"/>
    <w:basedOn w:val="Normal"/>
    <w:next w:val="Normal"/>
    <w:link w:val="Nadpis7Char"/>
    <w:uiPriority w:val="9"/>
    <w:semiHidden/>
    <w:unhideWhenUsed/>
    <w:qFormat/>
    <w:rsid w:val="00ae3b9e"/>
    <w:pPr>
      <w:keepNext w:val="true"/>
      <w:keepLines/>
      <w:spacing w:before="40" w:after="0"/>
      <w:outlineLvl w:val="6"/>
    </w:pPr>
    <w:rPr>
      <w:rFonts w:ascii="Arial" w:hAnsi="Arial" w:eastAsia="" w:cs="" w:asciiTheme="majorHAnsi" w:cstheme="majorBidi" w:eastAsiaTheme="majorEastAsia" w:hAnsiTheme="majorHAnsi"/>
      <w:i/>
      <w:iCs/>
      <w:color w:val="002395" w:themeColor="accent1"/>
    </w:rPr>
  </w:style>
  <w:style w:type="paragraph" w:styleId="Nadpis8">
    <w:name w:val="Heading 8"/>
    <w:basedOn w:val="Normal"/>
    <w:next w:val="Normal"/>
    <w:link w:val="Nadpis8Char"/>
    <w:uiPriority w:val="9"/>
    <w:semiHidden/>
    <w:unhideWhenUsed/>
    <w:qFormat/>
    <w:rsid w:val="00231097"/>
    <w:pPr>
      <w:keepNext w:val="true"/>
      <w:keepLines/>
      <w:outlineLvl w:val="7"/>
    </w:pPr>
    <w:rPr>
      <w:rFonts w:eastAsia="" w:cs="" w:cstheme="majorBidi" w:eastAsiaTheme="majorEastAsia"/>
      <w:i/>
      <w:iCs/>
      <w:color w:val="272727" w:themeColor="text1" w:themeTint="d8"/>
    </w:rPr>
  </w:style>
  <w:style w:type="paragraph" w:styleId="Nadpis9">
    <w:name w:val="Heading 9"/>
    <w:basedOn w:val="Normal"/>
    <w:next w:val="Normal"/>
    <w:link w:val="Nadpis9Char"/>
    <w:uiPriority w:val="9"/>
    <w:semiHidden/>
    <w:unhideWhenUsed/>
    <w:qFormat/>
    <w:rsid w:val="00231097"/>
    <w:pPr>
      <w:keepNext w:val="true"/>
      <w:keepLines/>
      <w:outlineLvl w:val="8"/>
    </w:pPr>
    <w:rPr>
      <w:rFonts w:eastAsia="" w:cs="" w:cstheme="majorBidi" w:eastAsiaTheme="majorEastAsia"/>
      <w:color w:val="272727" w:themeColor="text1" w:themeTint="d8"/>
    </w:rPr>
  </w:style>
  <w:style w:type="character" w:styleId="DefaultParagraphFont" w:default="1">
    <w:name w:val="Default Paragraph Font"/>
    <w:uiPriority w:val="1"/>
    <w:unhideWhenUsed/>
    <w:qFormat/>
    <w:rPr/>
  </w:style>
  <w:style w:type="character" w:styleId="Nadpis2Char" w:customStyle="1">
    <w:name w:val="Nadpis 2 Char"/>
    <w:basedOn w:val="DefaultParagraphFont"/>
    <w:link w:val="Nadpis2"/>
    <w:uiPriority w:val="9"/>
    <w:semiHidden/>
    <w:qFormat/>
    <w:rsid w:val="00ae3b9e"/>
    <w:rPr>
      <w:rFonts w:ascii="Arial" w:hAnsi="Arial" w:eastAsia="" w:cs="" w:asciiTheme="majorHAnsi" w:cstheme="majorBidi" w:eastAsiaTheme="majorEastAsia" w:hAnsiTheme="majorHAnsi"/>
      <w:color w:val="002395" w:themeColor="accent1"/>
      <w:sz w:val="26"/>
      <w:szCs w:val="26"/>
    </w:rPr>
  </w:style>
  <w:style w:type="character" w:styleId="Nadpis1Char" w:customStyle="1">
    <w:name w:val="Nadpis 1 Char"/>
    <w:basedOn w:val="DefaultParagraphFont"/>
    <w:link w:val="Nadpis1"/>
    <w:uiPriority w:val="9"/>
    <w:qFormat/>
    <w:rsid w:val="00ae3b9e"/>
    <w:rPr>
      <w:rFonts w:ascii="Arial" w:hAnsi="Arial" w:eastAsia="" w:cs="" w:asciiTheme="majorHAnsi" w:cstheme="majorBidi" w:eastAsiaTheme="majorEastAsia" w:hAnsiTheme="majorHAnsi"/>
      <w:color w:val="002395" w:themeColor="accent1"/>
      <w:sz w:val="32"/>
      <w:szCs w:val="32"/>
    </w:rPr>
  </w:style>
  <w:style w:type="character" w:styleId="Nadpis3Char" w:customStyle="1">
    <w:name w:val="Nadpis 3 Char"/>
    <w:basedOn w:val="DefaultParagraphFont"/>
    <w:link w:val="Nadpis3"/>
    <w:uiPriority w:val="9"/>
    <w:semiHidden/>
    <w:qFormat/>
    <w:rsid w:val="00ae3b9e"/>
    <w:rPr>
      <w:rFonts w:ascii="Arial" w:hAnsi="Arial" w:eastAsia="" w:cs="" w:asciiTheme="majorHAnsi" w:cstheme="majorBidi" w:eastAsiaTheme="majorEastAsia" w:hAnsiTheme="majorHAnsi"/>
      <w:color w:val="002395" w:themeColor="accent1"/>
      <w:sz w:val="24"/>
      <w:szCs w:val="24"/>
    </w:rPr>
  </w:style>
  <w:style w:type="character" w:styleId="Nadpis4Char" w:customStyle="1">
    <w:name w:val="Nadpis 4 Char"/>
    <w:basedOn w:val="DefaultParagraphFont"/>
    <w:link w:val="Nadpis4"/>
    <w:uiPriority w:val="9"/>
    <w:semiHidden/>
    <w:qFormat/>
    <w:rsid w:val="00ae3b9e"/>
    <w:rPr>
      <w:rFonts w:ascii="Arial" w:hAnsi="Arial" w:eastAsia="" w:cs="" w:asciiTheme="majorHAnsi" w:cstheme="majorBidi" w:eastAsiaTheme="majorEastAsia" w:hAnsiTheme="majorHAnsi"/>
      <w:i/>
      <w:iCs/>
      <w:color w:val="002395" w:themeColor="accent1"/>
      <w:sz w:val="20"/>
    </w:rPr>
  </w:style>
  <w:style w:type="character" w:styleId="Nadpis5Char" w:customStyle="1">
    <w:name w:val="Nadpis 5 Char"/>
    <w:basedOn w:val="DefaultParagraphFont"/>
    <w:link w:val="Nadpis5"/>
    <w:uiPriority w:val="9"/>
    <w:semiHidden/>
    <w:qFormat/>
    <w:rsid w:val="00ae3b9e"/>
    <w:rPr>
      <w:rFonts w:ascii="Arial" w:hAnsi="Arial" w:eastAsia="" w:cs="" w:asciiTheme="majorHAnsi" w:cstheme="majorBidi" w:eastAsiaTheme="majorEastAsia" w:hAnsiTheme="majorHAnsi"/>
      <w:color w:val="002395" w:themeColor="accent1"/>
      <w:sz w:val="20"/>
    </w:rPr>
  </w:style>
  <w:style w:type="character" w:styleId="Nadpis6Char" w:customStyle="1">
    <w:name w:val="Nadpis 6 Char"/>
    <w:basedOn w:val="DefaultParagraphFont"/>
    <w:link w:val="Nadpis6"/>
    <w:uiPriority w:val="9"/>
    <w:semiHidden/>
    <w:qFormat/>
    <w:rsid w:val="00ae3b9e"/>
    <w:rPr>
      <w:rFonts w:ascii="Arial" w:hAnsi="Arial" w:eastAsia="" w:cs="" w:asciiTheme="majorHAnsi" w:cstheme="majorBidi" w:eastAsiaTheme="majorEastAsia" w:hAnsiTheme="majorHAnsi"/>
      <w:color w:val="002395" w:themeColor="accent1"/>
      <w:sz w:val="20"/>
    </w:rPr>
  </w:style>
  <w:style w:type="character" w:styleId="Nadpis7Char" w:customStyle="1">
    <w:name w:val="Nadpis 7 Char"/>
    <w:basedOn w:val="DefaultParagraphFont"/>
    <w:link w:val="Nadpis7"/>
    <w:uiPriority w:val="9"/>
    <w:semiHidden/>
    <w:qFormat/>
    <w:rsid w:val="00ae3b9e"/>
    <w:rPr>
      <w:rFonts w:ascii="Arial" w:hAnsi="Arial" w:eastAsia="" w:cs="" w:asciiTheme="majorHAnsi" w:cstheme="majorBidi" w:eastAsiaTheme="majorEastAsia" w:hAnsiTheme="majorHAnsi"/>
      <w:i/>
      <w:iCs/>
      <w:color w:val="002395" w:themeColor="accent1"/>
      <w:sz w:val="20"/>
    </w:rPr>
  </w:style>
  <w:style w:type="character" w:styleId="IntenseEmphasis">
    <w:name w:val="Intense Emphasis"/>
    <w:basedOn w:val="DefaultParagraphFont"/>
    <w:uiPriority w:val="21"/>
    <w:qFormat/>
    <w:rsid w:val="00ae3b9e"/>
    <w:rPr>
      <w:i/>
      <w:iCs/>
      <w:color w:val="002395" w:themeColor="accent1"/>
    </w:rPr>
  </w:style>
  <w:style w:type="character" w:styleId="Nadpis8Char" w:customStyle="1">
    <w:name w:val="Nadpis 8 Char"/>
    <w:basedOn w:val="DefaultParagraphFont"/>
    <w:link w:val="Nadpis8"/>
    <w:uiPriority w:val="9"/>
    <w:semiHidden/>
    <w:qFormat/>
    <w:rsid w:val="00231097"/>
    <w:rPr>
      <w:rFonts w:eastAsia="" w:cs="" w:cstheme="majorBidi" w:eastAsiaTheme="majorEastAsia"/>
      <w:i/>
      <w:iCs/>
      <w:color w:val="272727" w:themeColor="text1" w:themeTint="d8"/>
      <w:sz w:val="20"/>
      <w:lang w:val="cs-CZ"/>
    </w:rPr>
  </w:style>
  <w:style w:type="character" w:styleId="Nadpis9Char" w:customStyle="1">
    <w:name w:val="Nadpis 9 Char"/>
    <w:basedOn w:val="DefaultParagraphFont"/>
    <w:link w:val="Nadpis9"/>
    <w:uiPriority w:val="9"/>
    <w:semiHidden/>
    <w:qFormat/>
    <w:rsid w:val="00231097"/>
    <w:rPr>
      <w:rFonts w:eastAsia="" w:cs="" w:cstheme="majorBidi" w:eastAsiaTheme="majorEastAsia"/>
      <w:color w:val="272727" w:themeColor="text1" w:themeTint="d8"/>
      <w:sz w:val="20"/>
      <w:lang w:val="cs-CZ"/>
    </w:rPr>
  </w:style>
  <w:style w:type="character" w:styleId="NzevChar" w:customStyle="1">
    <w:name w:val="Název Char"/>
    <w:basedOn w:val="DefaultParagraphFont"/>
    <w:link w:val="Nzev"/>
    <w:uiPriority w:val="10"/>
    <w:qFormat/>
    <w:rsid w:val="00231097"/>
    <w:rPr>
      <w:rFonts w:ascii="Arial" w:hAnsi="Arial" w:eastAsia="" w:cs="" w:asciiTheme="majorHAnsi" w:cstheme="majorBidi" w:eastAsiaTheme="majorEastAsia" w:hAnsiTheme="majorHAnsi"/>
      <w:spacing w:val="-10"/>
      <w:kern w:val="2"/>
      <w:sz w:val="56"/>
      <w:szCs w:val="56"/>
      <w:lang w:val="cs-CZ"/>
    </w:rPr>
  </w:style>
  <w:style w:type="character" w:styleId="PodnadpisChar" w:customStyle="1">
    <w:name w:val="Podnadpis Char"/>
    <w:basedOn w:val="DefaultParagraphFont"/>
    <w:link w:val="Podnadpis"/>
    <w:uiPriority w:val="11"/>
    <w:qFormat/>
    <w:rsid w:val="00231097"/>
    <w:rPr>
      <w:rFonts w:eastAsia="" w:cs="" w:cstheme="majorBidi" w:eastAsiaTheme="majorEastAsia"/>
      <w:color w:val="595959" w:themeColor="text1" w:themeTint="a6"/>
      <w:spacing w:val="15"/>
      <w:sz w:val="28"/>
      <w:szCs w:val="28"/>
      <w:lang w:val="cs-CZ"/>
    </w:rPr>
  </w:style>
  <w:style w:type="character" w:styleId="CittChar" w:customStyle="1">
    <w:name w:val="Citát Char"/>
    <w:basedOn w:val="DefaultParagraphFont"/>
    <w:link w:val="Citt"/>
    <w:uiPriority w:val="29"/>
    <w:qFormat/>
    <w:rsid w:val="00231097"/>
    <w:rPr>
      <w:i/>
      <w:iCs/>
      <w:color w:val="404040" w:themeColor="text1" w:themeTint="bf"/>
      <w:sz w:val="20"/>
      <w:lang w:val="cs-CZ"/>
    </w:rPr>
  </w:style>
  <w:style w:type="character" w:styleId="VrazncittChar" w:customStyle="1">
    <w:name w:val="Výrazný citát Char"/>
    <w:basedOn w:val="DefaultParagraphFont"/>
    <w:link w:val="Vrazncitt"/>
    <w:uiPriority w:val="30"/>
    <w:qFormat/>
    <w:rsid w:val="00231097"/>
    <w:rPr>
      <w:i/>
      <w:iCs/>
      <w:color w:val="00196F" w:themeColor="accent1" w:themeShade="bf"/>
      <w:sz w:val="20"/>
      <w:lang w:val="cs-CZ"/>
    </w:rPr>
  </w:style>
  <w:style w:type="character" w:styleId="IntenseReference">
    <w:name w:val="Intense Reference"/>
    <w:basedOn w:val="DefaultParagraphFont"/>
    <w:uiPriority w:val="32"/>
    <w:qFormat/>
    <w:rsid w:val="00231097"/>
    <w:rPr>
      <w:b/>
      <w:bCs/>
      <w:smallCaps/>
      <w:color w:val="00196F" w:themeColor="accent1" w:themeShade="bf"/>
      <w:spacing w:val="5"/>
    </w:rPr>
  </w:style>
  <w:style w:type="character" w:styleId="ListLabel1">
    <w:name w:val="ListLabel 1"/>
    <w:qFormat/>
    <w:rPr>
      <w:sz w:val="20"/>
    </w:rPr>
  </w:style>
  <w:style w:type="character" w:styleId="ListLabel2">
    <w:name w:val="ListLabel 2"/>
    <w:qFormat/>
    <w:rPr>
      <w:sz w:val="20"/>
    </w:rPr>
  </w:style>
  <w:style w:type="character" w:styleId="ListLabel3">
    <w:name w:val="ListLabel 3"/>
    <w:qFormat/>
    <w:rPr>
      <w:sz w:val="20"/>
    </w:rPr>
  </w:style>
  <w:style w:type="character" w:styleId="ListLabel4">
    <w:name w:val="ListLabel 4"/>
    <w:qFormat/>
    <w:rPr>
      <w:sz w:val="20"/>
    </w:rPr>
  </w:style>
  <w:style w:type="character" w:styleId="ListLabel5">
    <w:name w:val="ListLabel 5"/>
    <w:qFormat/>
    <w:rPr>
      <w:sz w:val="20"/>
    </w:rPr>
  </w:style>
  <w:style w:type="character" w:styleId="ListLabel6">
    <w:name w:val="ListLabel 6"/>
    <w:qFormat/>
    <w:rPr>
      <w:sz w:val="20"/>
    </w:rPr>
  </w:style>
  <w:style w:type="character" w:styleId="ListLabel7">
    <w:name w:val="ListLabel 7"/>
    <w:qFormat/>
    <w:rPr>
      <w:sz w:val="20"/>
    </w:rPr>
  </w:style>
  <w:style w:type="character" w:styleId="ListLabel8">
    <w:name w:val="ListLabel 8"/>
    <w:qFormat/>
    <w:rPr>
      <w:sz w:val="20"/>
    </w:rPr>
  </w:style>
  <w:style w:type="character" w:styleId="ListLabel9">
    <w:name w:val="ListLabel 9"/>
    <w:qFormat/>
    <w:rPr>
      <w:sz w:val="20"/>
    </w:rPr>
  </w:style>
  <w:style w:type="character" w:styleId="ListLabel10">
    <w:name w:val="ListLabel 10"/>
    <w:qFormat/>
    <w:rPr>
      <w:sz w:val="20"/>
    </w:rPr>
  </w:style>
  <w:style w:type="character" w:styleId="ListLabel11">
    <w:name w:val="ListLabel 11"/>
    <w:qFormat/>
    <w:rPr>
      <w:sz w:val="20"/>
    </w:rPr>
  </w:style>
  <w:style w:type="character" w:styleId="ListLabel12">
    <w:name w:val="ListLabel 12"/>
    <w:qFormat/>
    <w:rPr>
      <w:sz w:val="20"/>
    </w:rPr>
  </w:style>
  <w:style w:type="character" w:styleId="ListLabel13">
    <w:name w:val="ListLabel 13"/>
    <w:qFormat/>
    <w:rPr>
      <w:sz w:val="20"/>
    </w:rPr>
  </w:style>
  <w:style w:type="character" w:styleId="ListLabel14">
    <w:name w:val="ListLabel 14"/>
    <w:qFormat/>
    <w:rPr>
      <w:sz w:val="20"/>
    </w:rPr>
  </w:style>
  <w:style w:type="character" w:styleId="ListLabel15">
    <w:name w:val="ListLabel 15"/>
    <w:qFormat/>
    <w:rPr>
      <w:sz w:val="20"/>
    </w:rPr>
  </w:style>
  <w:style w:type="character" w:styleId="ListLabel16">
    <w:name w:val="ListLabel 16"/>
    <w:qFormat/>
    <w:rPr>
      <w:sz w:val="20"/>
    </w:rPr>
  </w:style>
  <w:style w:type="character" w:styleId="ListLabel17">
    <w:name w:val="ListLabel 17"/>
    <w:qFormat/>
    <w:rPr>
      <w:sz w:val="20"/>
    </w:rPr>
  </w:style>
  <w:style w:type="character" w:styleId="ListLabel18">
    <w:name w:val="ListLabel 18"/>
    <w:qFormat/>
    <w:rPr>
      <w:sz w:val="20"/>
    </w:rPr>
  </w:style>
  <w:style w:type="character" w:styleId="ListLabel19">
    <w:name w:val="ListLabel 19"/>
    <w:qFormat/>
    <w:rPr>
      <w:sz w:val="20"/>
    </w:rPr>
  </w:style>
  <w:style w:type="character" w:styleId="ListLabel20">
    <w:name w:val="ListLabel 20"/>
    <w:qFormat/>
    <w:rPr>
      <w:sz w:val="20"/>
    </w:rPr>
  </w:style>
  <w:style w:type="character" w:styleId="ListLabel21">
    <w:name w:val="ListLabel 21"/>
    <w:qFormat/>
    <w:rPr>
      <w:sz w:val="20"/>
    </w:rPr>
  </w:style>
  <w:style w:type="character" w:styleId="ListLabel22">
    <w:name w:val="ListLabel 22"/>
    <w:qFormat/>
    <w:rPr>
      <w:sz w:val="20"/>
    </w:rPr>
  </w:style>
  <w:style w:type="character" w:styleId="ListLabel23">
    <w:name w:val="ListLabel 23"/>
    <w:qFormat/>
    <w:rPr>
      <w:sz w:val="20"/>
    </w:rPr>
  </w:style>
  <w:style w:type="character" w:styleId="ListLabel24">
    <w:name w:val="ListLabel 24"/>
    <w:qFormat/>
    <w:rPr>
      <w:sz w:val="20"/>
    </w:rPr>
  </w:style>
  <w:style w:type="character" w:styleId="ListLabel25">
    <w:name w:val="ListLabel 25"/>
    <w:qFormat/>
    <w:rPr>
      <w:sz w:val="20"/>
    </w:rPr>
  </w:style>
  <w:style w:type="character" w:styleId="ListLabel26">
    <w:name w:val="ListLabel 26"/>
    <w:qFormat/>
    <w:rPr>
      <w:sz w:val="20"/>
    </w:rPr>
  </w:style>
  <w:style w:type="character" w:styleId="ListLabel27">
    <w:name w:val="ListLabel 27"/>
    <w:qFormat/>
    <w:rPr>
      <w:sz w:val="20"/>
    </w:rPr>
  </w:style>
  <w:style w:type="character" w:styleId="ListLabel28">
    <w:name w:val="ListLabel 28"/>
    <w:qFormat/>
    <w:rPr>
      <w:sz w:val="20"/>
    </w:rPr>
  </w:style>
  <w:style w:type="character" w:styleId="ListLabel29">
    <w:name w:val="ListLabel 29"/>
    <w:qFormat/>
    <w:rPr>
      <w:sz w:val="20"/>
    </w:rPr>
  </w:style>
  <w:style w:type="character" w:styleId="ListLabel30">
    <w:name w:val="ListLabel 30"/>
    <w:qFormat/>
    <w:rPr>
      <w:sz w:val="20"/>
    </w:rPr>
  </w:style>
  <w:style w:type="character" w:styleId="ListLabel31">
    <w:name w:val="ListLabel 31"/>
    <w:qFormat/>
    <w:rPr>
      <w:sz w:val="20"/>
    </w:rPr>
  </w:style>
  <w:style w:type="character" w:styleId="ListLabel32">
    <w:name w:val="ListLabel 32"/>
    <w:qFormat/>
    <w:rPr>
      <w:sz w:val="20"/>
    </w:rPr>
  </w:style>
  <w:style w:type="character" w:styleId="ListLabel33">
    <w:name w:val="ListLabel 33"/>
    <w:qFormat/>
    <w:rPr>
      <w:sz w:val="20"/>
    </w:rPr>
  </w:style>
  <w:style w:type="character" w:styleId="ListLabel34">
    <w:name w:val="ListLabel 34"/>
    <w:qFormat/>
    <w:rPr>
      <w:sz w:val="20"/>
    </w:rPr>
  </w:style>
  <w:style w:type="character" w:styleId="ListLabel35">
    <w:name w:val="ListLabel 35"/>
    <w:qFormat/>
    <w:rPr>
      <w:sz w:val="20"/>
    </w:rPr>
  </w:style>
  <w:style w:type="character" w:styleId="ListLabel36">
    <w:name w:val="ListLabel 36"/>
    <w:qFormat/>
    <w:rPr>
      <w:sz w:val="20"/>
    </w:rPr>
  </w:style>
  <w:style w:type="character" w:styleId="ListLabel37">
    <w:name w:val="ListLabel 37"/>
    <w:qFormat/>
    <w:rPr>
      <w:sz w:val="20"/>
    </w:rPr>
  </w:style>
  <w:style w:type="character" w:styleId="ListLabel38">
    <w:name w:val="ListLabel 38"/>
    <w:qFormat/>
    <w:rPr>
      <w:sz w:val="20"/>
    </w:rPr>
  </w:style>
  <w:style w:type="character" w:styleId="ListLabel39">
    <w:name w:val="ListLabel 39"/>
    <w:qFormat/>
    <w:rPr>
      <w:sz w:val="20"/>
    </w:rPr>
  </w:style>
  <w:style w:type="character" w:styleId="ListLabel40">
    <w:name w:val="ListLabel 40"/>
    <w:qFormat/>
    <w:rPr>
      <w:sz w:val="20"/>
    </w:rPr>
  </w:style>
  <w:style w:type="character" w:styleId="ListLabel41">
    <w:name w:val="ListLabel 41"/>
    <w:qFormat/>
    <w:rPr>
      <w:sz w:val="20"/>
    </w:rPr>
  </w:style>
  <w:style w:type="character" w:styleId="ListLabel42">
    <w:name w:val="ListLabel 42"/>
    <w:qFormat/>
    <w:rPr>
      <w:sz w:val="20"/>
    </w:rPr>
  </w:style>
  <w:style w:type="character" w:styleId="ListLabel43">
    <w:name w:val="ListLabel 43"/>
    <w:qFormat/>
    <w:rPr>
      <w:sz w:val="20"/>
    </w:rPr>
  </w:style>
  <w:style w:type="character" w:styleId="ListLabel44">
    <w:name w:val="ListLabel 44"/>
    <w:qFormat/>
    <w:rPr>
      <w:sz w:val="20"/>
    </w:rPr>
  </w:style>
  <w:style w:type="character" w:styleId="ListLabel45">
    <w:name w:val="ListLabel 45"/>
    <w:qFormat/>
    <w:rPr>
      <w:sz w:val="20"/>
    </w:rPr>
  </w:style>
  <w:style w:type="character" w:styleId="ListLabel46">
    <w:name w:val="ListLabel 46"/>
    <w:qFormat/>
    <w:rPr>
      <w:sz w:val="20"/>
    </w:rPr>
  </w:style>
  <w:style w:type="character" w:styleId="ListLabel47">
    <w:name w:val="ListLabel 47"/>
    <w:qFormat/>
    <w:rPr>
      <w:sz w:val="20"/>
    </w:rPr>
  </w:style>
  <w:style w:type="character" w:styleId="ListLabel48">
    <w:name w:val="ListLabel 48"/>
    <w:qFormat/>
    <w:rPr>
      <w:sz w:val="20"/>
    </w:rPr>
  </w:style>
  <w:style w:type="character" w:styleId="ListLabel49">
    <w:name w:val="ListLabel 49"/>
    <w:qFormat/>
    <w:rPr>
      <w:sz w:val="20"/>
    </w:rPr>
  </w:style>
  <w:style w:type="character" w:styleId="ListLabel50">
    <w:name w:val="ListLabel 50"/>
    <w:qFormat/>
    <w:rPr>
      <w:sz w:val="20"/>
    </w:rPr>
  </w:style>
  <w:style w:type="character" w:styleId="ListLabel51">
    <w:name w:val="ListLabel 51"/>
    <w:qFormat/>
    <w:rPr>
      <w:sz w:val="20"/>
    </w:rPr>
  </w:style>
  <w:style w:type="character" w:styleId="ListLabel52">
    <w:name w:val="ListLabel 52"/>
    <w:qFormat/>
    <w:rPr>
      <w:sz w:val="20"/>
    </w:rPr>
  </w:style>
  <w:style w:type="character" w:styleId="ListLabel53">
    <w:name w:val="ListLabel 53"/>
    <w:qFormat/>
    <w:rPr>
      <w:sz w:val="20"/>
    </w:rPr>
  </w:style>
  <w:style w:type="character" w:styleId="ListLabel54">
    <w:name w:val="ListLabel 54"/>
    <w:qFormat/>
    <w:rPr>
      <w:sz w:val="20"/>
    </w:rPr>
  </w:style>
  <w:style w:type="character" w:styleId="ListLabel55">
    <w:name w:val="ListLabel 55"/>
    <w:qFormat/>
    <w:rPr>
      <w:sz w:val="20"/>
    </w:rPr>
  </w:style>
  <w:style w:type="character" w:styleId="ListLabel56">
    <w:name w:val="ListLabel 56"/>
    <w:qFormat/>
    <w:rPr>
      <w:sz w:val="20"/>
    </w:rPr>
  </w:style>
  <w:style w:type="character" w:styleId="ListLabel57">
    <w:name w:val="ListLabel 57"/>
    <w:qFormat/>
    <w:rPr>
      <w:sz w:val="20"/>
    </w:rPr>
  </w:style>
  <w:style w:type="character" w:styleId="ListLabel58">
    <w:name w:val="ListLabel 58"/>
    <w:qFormat/>
    <w:rPr>
      <w:sz w:val="20"/>
    </w:rPr>
  </w:style>
  <w:style w:type="character" w:styleId="ListLabel59">
    <w:name w:val="ListLabel 59"/>
    <w:qFormat/>
    <w:rPr>
      <w:sz w:val="20"/>
    </w:rPr>
  </w:style>
  <w:style w:type="character" w:styleId="ListLabel60">
    <w:name w:val="ListLabel 60"/>
    <w:qFormat/>
    <w:rPr>
      <w:sz w:val="20"/>
    </w:rPr>
  </w:style>
  <w:style w:type="character" w:styleId="ListLabel61">
    <w:name w:val="ListLabel 61"/>
    <w:qFormat/>
    <w:rPr>
      <w:sz w:val="20"/>
    </w:rPr>
  </w:style>
  <w:style w:type="character" w:styleId="ListLabel62">
    <w:name w:val="ListLabel 62"/>
    <w:qFormat/>
    <w:rPr>
      <w:sz w:val="20"/>
    </w:rPr>
  </w:style>
  <w:style w:type="character" w:styleId="ListLabel63">
    <w:name w:val="ListLabel 63"/>
    <w:qFormat/>
    <w:rPr>
      <w:sz w:val="20"/>
    </w:rPr>
  </w:style>
  <w:style w:type="character" w:styleId="ListLabel64">
    <w:name w:val="ListLabel 64"/>
    <w:qFormat/>
    <w:rPr>
      <w:rFonts w:eastAsia="Arial" w:cs="Arial"/>
    </w:rPr>
  </w:style>
  <w:style w:type="character" w:styleId="ListLabel65">
    <w:name w:val="ListLabel 65"/>
    <w:qFormat/>
    <w:rPr>
      <w:rFonts w:cs="Courier New"/>
    </w:rPr>
  </w:style>
  <w:style w:type="character" w:styleId="ListLabel66">
    <w:name w:val="ListLabel 66"/>
    <w:qFormat/>
    <w:rPr>
      <w:rFonts w:cs="Courier New"/>
    </w:rPr>
  </w:style>
  <w:style w:type="character" w:styleId="ListLabel67">
    <w:name w:val="ListLabel 67"/>
    <w:qFormat/>
    <w:rPr>
      <w:rFonts w:cs="Courier New"/>
    </w:rPr>
  </w:style>
  <w:style w:type="paragraph" w:styleId="Nadpis">
    <w:name w:val="Nadpis"/>
    <w:basedOn w:val="Normal"/>
    <w:next w:val="Tlotextu"/>
    <w:qFormat/>
    <w:pPr>
      <w:keepNext w:val="true"/>
      <w:spacing w:before="240" w:after="120"/>
    </w:pPr>
    <w:rPr>
      <w:rFonts w:ascii="Liberation Sans" w:hAnsi="Liberation Sans" w:eastAsia="Microsoft YaHei" w:cs="Lucida Sans"/>
      <w:sz w:val="28"/>
      <w:szCs w:val="28"/>
    </w:rPr>
  </w:style>
  <w:style w:type="paragraph" w:styleId="Tlotextu">
    <w:name w:val="Body Text"/>
    <w:basedOn w:val="Normal"/>
    <w:pPr>
      <w:spacing w:lineRule="auto" w:line="276" w:before="0" w:after="140"/>
    </w:pPr>
    <w:rPr/>
  </w:style>
  <w:style w:type="paragraph" w:styleId="Seznam">
    <w:name w:val="List"/>
    <w:basedOn w:val="Tlotextu"/>
    <w:pPr/>
    <w:rPr>
      <w:rFonts w:cs="Lucida Sans"/>
    </w:rPr>
  </w:style>
  <w:style w:type="paragraph" w:styleId="Popisek">
    <w:name w:val="Caption"/>
    <w:basedOn w:val="Normal"/>
    <w:qFormat/>
    <w:pPr>
      <w:suppressLineNumbers/>
      <w:spacing w:before="120" w:after="120"/>
    </w:pPr>
    <w:rPr>
      <w:rFonts w:cs="Lucida Sans"/>
      <w:i/>
      <w:iCs/>
      <w:sz w:val="24"/>
      <w:szCs w:val="24"/>
    </w:rPr>
  </w:style>
  <w:style w:type="paragraph" w:styleId="Rejstk">
    <w:name w:val="Rejstřík"/>
    <w:basedOn w:val="Normal"/>
    <w:qFormat/>
    <w:pPr>
      <w:suppressLineNumbers/>
    </w:pPr>
    <w:rPr>
      <w:rFonts w:cs="Lucida Sans"/>
    </w:rPr>
  </w:style>
  <w:style w:type="paragraph" w:styleId="TOCHeading">
    <w:name w:val="TOC Heading"/>
    <w:basedOn w:val="Nadpis1"/>
    <w:next w:val="Normal"/>
    <w:uiPriority w:val="39"/>
    <w:semiHidden/>
    <w:unhideWhenUsed/>
    <w:qFormat/>
    <w:rsid w:val="00ae3b9e"/>
    <w:pPr/>
    <w:rPr/>
  </w:style>
  <w:style w:type="paragraph" w:styleId="BlockText">
    <w:name w:val="Block Text"/>
    <w:basedOn w:val="Normal"/>
    <w:uiPriority w:val="99"/>
    <w:semiHidden/>
    <w:unhideWhenUsed/>
    <w:qFormat/>
    <w:rsid w:val="00ae3b9e"/>
    <w:pPr>
      <w:pBdr>
        <w:top w:val="single" w:sz="2" w:space="10" w:color="002395" w:shadow="1"/>
        <w:left w:val="single" w:sz="2" w:space="10" w:color="002395" w:shadow="1"/>
        <w:bottom w:val="single" w:sz="2" w:space="10" w:color="002395" w:shadow="1"/>
        <w:right w:val="single" w:sz="2" w:space="10" w:color="002395" w:shadow="1"/>
      </w:pBdr>
      <w:ind w:left="1152" w:right="1152" w:hanging="0"/>
    </w:pPr>
    <w:rPr>
      <w:rFonts w:eastAsia="" w:eastAsiaTheme="minorEastAsia"/>
      <w:i/>
      <w:iCs/>
      <w:color w:val="002395" w:themeColor="accent1"/>
    </w:rPr>
  </w:style>
  <w:style w:type="paragraph" w:styleId="Nzev">
    <w:name w:val="Title"/>
    <w:basedOn w:val="Normal"/>
    <w:next w:val="Normal"/>
    <w:link w:val="NzevChar"/>
    <w:uiPriority w:val="10"/>
    <w:qFormat/>
    <w:rsid w:val="00231097"/>
    <w:pPr>
      <w:spacing w:lineRule="auto" w:line="240" w:before="0" w:after="80"/>
      <w:contextualSpacing/>
    </w:pPr>
    <w:rPr>
      <w:rFonts w:ascii="Arial" w:hAnsi="Arial" w:eastAsia="" w:cs="" w:asciiTheme="majorHAnsi" w:cstheme="majorBidi" w:eastAsiaTheme="majorEastAsia" w:hAnsiTheme="majorHAnsi"/>
      <w:spacing w:val="-10"/>
      <w:kern w:val="2"/>
      <w:sz w:val="56"/>
      <w:szCs w:val="56"/>
    </w:rPr>
  </w:style>
  <w:style w:type="paragraph" w:styleId="Podtitul">
    <w:name w:val="Subtitle"/>
    <w:basedOn w:val="Normal"/>
    <w:next w:val="Normal"/>
    <w:link w:val="PodnadpisChar"/>
    <w:uiPriority w:val="11"/>
    <w:qFormat/>
    <w:rsid w:val="00231097"/>
    <w:pPr>
      <w:spacing w:before="0" w:after="160"/>
    </w:pPr>
    <w:rPr>
      <w:rFonts w:eastAsia="" w:cs="" w:cstheme="majorBidi" w:eastAsiaTheme="majorEastAsia"/>
      <w:color w:val="595959" w:themeColor="text1" w:themeTint="a6"/>
      <w:spacing w:val="15"/>
      <w:sz w:val="28"/>
      <w:szCs w:val="28"/>
    </w:rPr>
  </w:style>
  <w:style w:type="paragraph" w:styleId="Quote">
    <w:name w:val="Quote"/>
    <w:basedOn w:val="Normal"/>
    <w:next w:val="Normal"/>
    <w:link w:val="CittChar"/>
    <w:uiPriority w:val="29"/>
    <w:qFormat/>
    <w:rsid w:val="00231097"/>
    <w:pPr>
      <w:spacing w:before="160" w:after="160"/>
      <w:jc w:val="center"/>
    </w:pPr>
    <w:rPr>
      <w:i/>
      <w:iCs/>
      <w:color w:val="404040" w:themeColor="text1" w:themeTint="bf"/>
    </w:rPr>
  </w:style>
  <w:style w:type="paragraph" w:styleId="ListParagraph">
    <w:name w:val="List Paragraph"/>
    <w:basedOn w:val="Normal"/>
    <w:uiPriority w:val="34"/>
    <w:qFormat/>
    <w:rsid w:val="00231097"/>
    <w:pPr>
      <w:spacing w:before="0" w:after="0"/>
      <w:ind w:left="720" w:hanging="0"/>
      <w:contextualSpacing/>
    </w:pPr>
    <w:rPr/>
  </w:style>
  <w:style w:type="paragraph" w:styleId="IntenseQuote">
    <w:name w:val="Intense Quote"/>
    <w:basedOn w:val="Normal"/>
    <w:next w:val="Normal"/>
    <w:link w:val="VrazncittChar"/>
    <w:uiPriority w:val="30"/>
    <w:qFormat/>
    <w:rsid w:val="00231097"/>
    <w:pPr>
      <w:pBdr>
        <w:top w:val="single" w:sz="4" w:space="10" w:color="00196F"/>
        <w:bottom w:val="single" w:sz="4" w:space="10" w:color="00196F"/>
      </w:pBdr>
      <w:spacing w:before="360" w:after="360"/>
      <w:ind w:left="864" w:right="864" w:hanging="0"/>
      <w:jc w:val="center"/>
    </w:pPr>
    <w:rPr>
      <w:i/>
      <w:iCs/>
      <w:color w:val="00196F" w:themeColor="accent1" w:themeShade="bf"/>
    </w:rPr>
  </w:style>
  <w:style w:type="numbering" w:styleId="NoList" w:default="1">
    <w:name w:val="No List"/>
    <w:uiPriority w:val="99"/>
    <w:semiHidden/>
    <w:unhideWhenUsed/>
    <w:qFormat/>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table" w:styleId="Mkatabulky">
    <w:name w:val="Table Grid"/>
    <w:basedOn w:val="Normlntabulka"/>
    <w:uiPriority w:val="39"/>
    <w:rsid w:val="005a17e5"/>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2.png"/><Relationship Id="rId4" Type="http://schemas.openxmlformats.org/officeDocument/2006/relationships/image" Target="media/image3.png"/><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theme/theme1.xml><?xml version="1.0" encoding="utf-8"?>
<a:theme xmlns:a="http://schemas.openxmlformats.org/drawingml/2006/main" name="Motiv systému Office">
  <a:themeElements>
    <a:clrScheme name="N4G">
      <a:dk1>
        <a:srgbClr val="000000"/>
      </a:dk1>
      <a:lt1>
        <a:sysClr val="window" lastClr="FFFFFF"/>
      </a:lt1>
      <a:dk2>
        <a:srgbClr val="002395"/>
      </a:dk2>
      <a:lt2>
        <a:srgbClr val="C9D6FF"/>
      </a:lt2>
      <a:accent1>
        <a:srgbClr val="002395"/>
      </a:accent1>
      <a:accent2>
        <a:srgbClr val="8E908F"/>
      </a:accent2>
      <a:accent3>
        <a:srgbClr val="00A9E0"/>
      </a:accent3>
      <a:accent4>
        <a:srgbClr val="C60C30"/>
      </a:accent4>
      <a:accent5>
        <a:srgbClr val="8091CA"/>
      </a:accent5>
      <a:accent6>
        <a:srgbClr val="C7C8C7"/>
      </a:accent6>
      <a:hlink>
        <a:srgbClr val="002395"/>
      </a:hlink>
      <a:folHlink>
        <a:srgbClr val="002395"/>
      </a:folHlink>
    </a:clrScheme>
    <a:fontScheme name="N4G">
      <a:majorFont>
        <a:latin typeface="Arial"/>
        <a:ea typeface=""/>
        <a:cs typeface=""/>
      </a:majorFont>
      <a:minorFont>
        <a:latin typeface="Arial"/>
        <a:ea typeface=""/>
        <a:cs typeface=""/>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3044</TotalTime>
  <Application>LibreOffice/6.2.1.2$Windows_X86_64 LibreOffice_project/7bcb35dc3024a62dea0caee87020152d1ee96e71</Application>
  <Pages>4</Pages>
  <Words>2369</Words>
  <Characters>12484</Characters>
  <CharactersWithSpaces>14734</CharactersWithSpaces>
  <Paragraphs>160</Paragraphs>
  <Company>NET4GAS</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2025-05-19T11:31:00Z</dcterms:created>
  <dc:creator>Píša Luděk</dc:creator>
  <dc:description/>
  <dc:language>cs-CZ</dc:language>
  <cp:lastModifiedBy/>
  <dcterms:modified xsi:type="dcterms:W3CDTF">2026-09-16T10:03:26Z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NET4GAS</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